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仿宋_GBK" w:cs="Times New Roman"/>
          <w:b/>
          <w:bCs/>
          <w:sz w:val="32"/>
          <w:szCs w:val="32"/>
          <w:lang w:eastAsia="zh-CN"/>
        </w:rPr>
      </w:pPr>
      <w:bookmarkStart w:id="0" w:name="_GoBack"/>
      <w:bookmarkEnd w:id="0"/>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56"/>
          <w:szCs w:val="56"/>
        </w:rPr>
      </w:pPr>
      <w:r>
        <w:rPr>
          <w:rFonts w:hint="eastAsia" w:ascii="方正小标宋_GBK" w:hAnsi="方正小标宋_GBK" w:eastAsia="方正小标宋_GBK" w:cs="方正小标宋_GBK"/>
          <w:b w:val="0"/>
          <w:bCs w:val="0"/>
          <w:sz w:val="56"/>
          <w:szCs w:val="56"/>
          <w:lang w:eastAsia="zh-CN"/>
        </w:rPr>
        <w:t>巴中市应急救灾物资储备中心</w:t>
      </w:r>
    </w:p>
    <w:p>
      <w:pPr>
        <w:keepNext w:val="0"/>
        <w:keepLines w:val="0"/>
        <w:pageBreakBefore w:val="0"/>
        <w:widowControl w:val="0"/>
        <w:kinsoku/>
        <w:wordWrap/>
        <w:overflowPunct/>
        <w:topLinePunct w:val="0"/>
        <w:autoSpaceDE/>
        <w:autoSpaceDN/>
        <w:bidi w:val="0"/>
        <w:adjustRightInd/>
        <w:snapToGrid/>
        <w:spacing w:line="960" w:lineRule="exact"/>
        <w:ind w:left="0" w:leftChars="0" w:right="0" w:rightChars="0" w:firstLine="0" w:firstLineChars="0"/>
        <w:jc w:val="center"/>
        <w:textAlignment w:val="auto"/>
        <w:outlineLvl w:val="9"/>
        <w:rPr>
          <w:rFonts w:hint="eastAsia" w:ascii="Times New Roman" w:hAnsi="Times New Roman" w:eastAsia="方正仿宋_GBK" w:cs="Times New Roman"/>
          <w:b w:val="0"/>
          <w:bCs w:val="0"/>
          <w:sz w:val="56"/>
          <w:szCs w:val="56"/>
          <w:lang w:eastAsia="zh-CN"/>
        </w:rPr>
      </w:pPr>
      <w:r>
        <w:rPr>
          <w:rFonts w:hint="eastAsia" w:ascii="方正小标宋_GBK" w:hAnsi="方正小标宋_GBK" w:eastAsia="方正小标宋_GBK" w:cs="方正小标宋_GBK"/>
          <w:b w:val="0"/>
          <w:bCs w:val="0"/>
          <w:sz w:val="56"/>
          <w:szCs w:val="56"/>
          <w:lang w:eastAsia="zh-CN"/>
        </w:rPr>
        <w:t>202</w:t>
      </w:r>
      <w:r>
        <w:rPr>
          <w:rFonts w:hint="eastAsia" w:ascii="方正小标宋_GBK" w:hAnsi="方正小标宋_GBK" w:eastAsia="方正小标宋_GBK" w:cs="方正小标宋_GBK"/>
          <w:b w:val="0"/>
          <w:bCs w:val="0"/>
          <w:sz w:val="56"/>
          <w:szCs w:val="56"/>
          <w:lang w:val="en-US" w:eastAsia="zh-CN"/>
        </w:rPr>
        <w:t>4</w:t>
      </w:r>
      <w:r>
        <w:rPr>
          <w:rFonts w:hint="eastAsia" w:ascii="方正小标宋_GBK" w:hAnsi="方正小标宋_GBK" w:eastAsia="方正小标宋_GBK" w:cs="方正小标宋_GBK"/>
          <w:b w:val="0"/>
          <w:bCs w:val="0"/>
          <w:sz w:val="56"/>
          <w:szCs w:val="56"/>
        </w:rPr>
        <w:t>年部门预算</w:t>
      </w: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Times New Roman" w:hAnsi="Times New Roman" w:eastAsia="方正仿宋_GBK" w:cs="Times New Roman"/>
          <w:b/>
          <w:bCs/>
          <w:sz w:val="32"/>
          <w:szCs w:val="32"/>
          <w:lang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sectPr>
          <w:footerReference r:id="rId3" w:type="even"/>
          <w:pgSz w:w="11906" w:h="16838"/>
          <w:pgMar w:top="1701" w:right="1474" w:bottom="1587" w:left="1587" w:header="851" w:footer="992" w:gutter="0"/>
          <w:pgNumType w:fmt="decimal"/>
          <w:cols w:space="720" w:num="1"/>
          <w:docGrid w:type="lines" w:linePitch="312" w:charSpace="0"/>
        </w:sect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目录</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方正黑体_GBK" w:hAnsi="方正黑体_GBK" w:eastAsia="方正黑体_GBK" w:cs="方正黑体_GBK"/>
          <w:b w:val="0"/>
          <w:bCs w:val="0"/>
          <w:sz w:val="32"/>
          <w:szCs w:val="32"/>
          <w:lang w:val="en-US" w:eastAsia="zh-Hans"/>
        </w:rPr>
        <w:t>第一部分</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sz w:val="32"/>
          <w:szCs w:val="32"/>
        </w:rPr>
        <w:t>巴中市</w:t>
      </w:r>
      <w:r>
        <w:rPr>
          <w:rFonts w:hint="eastAsia" w:ascii="方正黑体_GBK" w:hAnsi="方正黑体_GBK" w:eastAsia="方正黑体_GBK" w:cs="方正黑体_GBK"/>
          <w:sz w:val="32"/>
          <w:szCs w:val="32"/>
          <w:lang w:eastAsia="zh-CN"/>
        </w:rPr>
        <w:t>应急救灾物资储备中心</w:t>
      </w:r>
      <w:r>
        <w:rPr>
          <w:rFonts w:hint="eastAsia" w:ascii="方正黑体_GBK" w:hAnsi="方正黑体_GBK" w:eastAsia="方正黑体_GBK" w:cs="方正黑体_GBK"/>
          <w:b w:val="0"/>
          <w:bCs w:val="0"/>
          <w:sz w:val="32"/>
          <w:szCs w:val="32"/>
          <w:lang w:val="en-US" w:eastAsia="zh-Hans"/>
        </w:rPr>
        <w:t>概况</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Times New Roman" w:hAnsi="Times New Roman" w:eastAsia="方正仿宋_GBK" w:cs="Times New Roman"/>
          <w:sz w:val="32"/>
          <w:szCs w:val="32"/>
          <w:lang w:val="en-US" w:eastAsia="zh-Hans"/>
        </w:rPr>
      </w:pPr>
      <w:r>
        <w:rPr>
          <w:rFonts w:hint="eastAsia" w:ascii="Times New Roman" w:hAnsi="Times New Roman" w:eastAsia="方正仿宋_GBK" w:cs="Times New Roman"/>
          <w:sz w:val="32"/>
          <w:szCs w:val="32"/>
          <w:lang w:val="en-US" w:eastAsia="zh-Hans"/>
        </w:rPr>
        <w:t>一、基本职能及主要工作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Times New Roman" w:hAnsi="Times New Roman" w:eastAsia="方正仿宋_GBK" w:cs="Times New Roman"/>
          <w:sz w:val="32"/>
          <w:szCs w:val="32"/>
          <w:lang w:val="en-US" w:eastAsia="zh-Hans"/>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Times New Roman" w:hAnsi="Times New Roman" w:eastAsia="方正仿宋_GBK" w:cs="Times New Roman"/>
          <w:sz w:val="32"/>
          <w:szCs w:val="32"/>
          <w:lang w:val="en-US" w:eastAsia="zh-Hans"/>
        </w:rPr>
      </w:pPr>
      <w:r>
        <w:rPr>
          <w:rFonts w:hint="eastAsia" w:ascii="方正黑体_GBK" w:hAnsi="方正黑体_GBK" w:eastAsia="方正黑体_GBK" w:cs="方正黑体_GBK"/>
          <w:b w:val="0"/>
          <w:bCs w:val="0"/>
          <w:sz w:val="32"/>
          <w:szCs w:val="32"/>
          <w:lang w:val="en-US" w:eastAsia="zh-Hans"/>
        </w:rPr>
        <w:t>第二部分</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sz w:val="32"/>
          <w:szCs w:val="32"/>
        </w:rPr>
        <w:t>巴中市</w:t>
      </w:r>
      <w:r>
        <w:rPr>
          <w:rFonts w:hint="eastAsia" w:ascii="方正黑体_GBK" w:hAnsi="方正黑体_GBK" w:eastAsia="方正黑体_GBK" w:cs="方正黑体_GBK"/>
          <w:sz w:val="32"/>
          <w:szCs w:val="32"/>
          <w:lang w:eastAsia="zh-CN"/>
        </w:rPr>
        <w:t>应急救灾物资储备中心</w:t>
      </w:r>
      <w:r>
        <w:rPr>
          <w:rFonts w:hint="default"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4</w:t>
      </w:r>
      <w:r>
        <w:rPr>
          <w:rFonts w:hint="eastAsia" w:ascii="方正黑体_GBK" w:hAnsi="方正黑体_GBK" w:eastAsia="方正黑体_GBK" w:cs="方正黑体_GBK"/>
          <w:b w:val="0"/>
          <w:bCs w:val="0"/>
          <w:sz w:val="32"/>
          <w:szCs w:val="32"/>
          <w:lang w:val="en-US" w:eastAsia="zh-Hans"/>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方正黑体_GBK" w:hAnsi="方正黑体_GBK" w:eastAsia="方正黑体_GBK" w:cs="方正黑体_GBK"/>
          <w:b w:val="0"/>
          <w:bCs w:val="0"/>
          <w:sz w:val="32"/>
          <w:szCs w:val="32"/>
          <w:lang w:val="en-US" w:eastAsia="zh-Hans"/>
        </w:rPr>
        <w:t>第三部分</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b w:val="0"/>
          <w:bCs w:val="0"/>
          <w:sz w:val="32"/>
          <w:szCs w:val="32"/>
          <w:lang w:val="en-US" w:eastAsia="zh-Hans"/>
        </w:rPr>
        <w:t>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_GBK" w:hAnsi="方正黑体_GBK" w:eastAsia="方正黑体_GBK" w:cs="方正黑体_GBK"/>
          <w:b w:val="0"/>
          <w:bCs w:val="0"/>
          <w:sz w:val="32"/>
          <w:szCs w:val="32"/>
          <w:lang w:val="en-US" w:eastAsia="zh-Hans"/>
        </w:rPr>
      </w:pPr>
      <w:r>
        <w:rPr>
          <w:rFonts w:hint="eastAsia" w:ascii="方正黑体_GBK" w:hAnsi="方正黑体_GBK" w:eastAsia="方正黑体_GBK" w:cs="方正黑体_GBK"/>
          <w:b w:val="0"/>
          <w:bCs w:val="0"/>
          <w:sz w:val="32"/>
          <w:szCs w:val="32"/>
          <w:lang w:val="en-US" w:eastAsia="zh-Hans"/>
        </w:rPr>
        <w:t>附</w:t>
      </w:r>
      <w:r>
        <w:rPr>
          <w:rFonts w:hint="eastAsia" w:ascii="方正黑体_GBK" w:hAnsi="方正黑体_GBK" w:eastAsia="方正黑体_GBK" w:cs="方正黑体_GBK"/>
          <w:b w:val="0"/>
          <w:bCs w:val="0"/>
          <w:color w:val="FFFFFF"/>
          <w:sz w:val="32"/>
          <w:szCs w:val="32"/>
          <w:lang w:val="en-US" w:eastAsia="zh-Hans"/>
        </w:rPr>
        <w:t>附件</w:t>
      </w:r>
      <w:r>
        <w:rPr>
          <w:rFonts w:hint="eastAsia" w:ascii="方正黑体_GBK" w:hAnsi="方正黑体_GBK" w:eastAsia="方正黑体_GBK" w:cs="方正黑体_GBK"/>
          <w:b w:val="0"/>
          <w:bCs w:val="0"/>
          <w:sz w:val="32"/>
          <w:szCs w:val="32"/>
          <w:lang w:val="en-US" w:eastAsia="zh-Hans"/>
        </w:rPr>
        <w:t>件</w:t>
      </w:r>
      <w:r>
        <w:rPr>
          <w:rFonts w:hint="default" w:ascii="方正黑体_GBK" w:hAnsi="方正黑体_GBK" w:eastAsia="方正黑体_GBK" w:cs="方正黑体_GBK"/>
          <w:b w:val="0"/>
          <w:bCs w:val="0"/>
          <w:sz w:val="32"/>
          <w:szCs w:val="32"/>
          <w:lang w:eastAsia="zh-Hans"/>
        </w:rPr>
        <w:t xml:space="preserve">  </w:t>
      </w:r>
      <w:r>
        <w:rPr>
          <w:rFonts w:hint="eastAsia" w:ascii="方正黑体_GBK" w:hAnsi="方正黑体_GBK" w:eastAsia="方正黑体_GBK" w:cs="方正黑体_GBK"/>
          <w:sz w:val="32"/>
          <w:szCs w:val="32"/>
        </w:rPr>
        <w:t>巴中市</w:t>
      </w:r>
      <w:r>
        <w:rPr>
          <w:rFonts w:hint="eastAsia" w:ascii="方正黑体_GBK" w:hAnsi="方正黑体_GBK" w:eastAsia="方正黑体_GBK" w:cs="方正黑体_GBK"/>
          <w:sz w:val="32"/>
          <w:szCs w:val="32"/>
          <w:lang w:eastAsia="zh-CN"/>
        </w:rPr>
        <w:t>应急救灾物资储备中心</w:t>
      </w:r>
      <w:r>
        <w:rPr>
          <w:rFonts w:hint="default" w:ascii="方正黑体_GBK" w:hAnsi="方正黑体_GBK" w:eastAsia="方正黑体_GBK" w:cs="方正黑体_GBK"/>
          <w:b w:val="0"/>
          <w:bCs w:val="0"/>
          <w:sz w:val="32"/>
          <w:szCs w:val="32"/>
        </w:rPr>
        <w:t>202</w:t>
      </w:r>
      <w:r>
        <w:rPr>
          <w:rFonts w:hint="eastAsia" w:ascii="方正黑体_GBK" w:hAnsi="方正黑体_GBK" w:eastAsia="方正黑体_GBK" w:cs="方正黑体_GBK"/>
          <w:b w:val="0"/>
          <w:bCs w:val="0"/>
          <w:sz w:val="32"/>
          <w:szCs w:val="32"/>
          <w:lang w:val="en-US" w:eastAsia="zh-CN"/>
        </w:rPr>
        <w:t>4</w:t>
      </w:r>
      <w:r>
        <w:rPr>
          <w:rFonts w:hint="eastAsia" w:ascii="方正黑体_GBK" w:hAnsi="方正黑体_GBK" w:eastAsia="方正黑体_GBK" w:cs="方正黑体_GBK"/>
          <w:b w:val="0"/>
          <w:bCs w:val="0"/>
          <w:sz w:val="32"/>
          <w:szCs w:val="32"/>
          <w:lang w:val="en-US" w:eastAsia="zh-Hans"/>
        </w:rPr>
        <w:t>年部门预算表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1.部门预算收支总表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1-1.部门预算收入总表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1-2.部门预算支出总表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2.1财政拨款支出预算表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3.一般公共预算支出预算表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3-1.一般公共预算基本支出预算表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3-2.一般公共预算项目支出预算表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3-3.一般公共预算“三公”经费支出预算表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4.政府性基金支出预算表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4-1.政府性基金“三公”经费支出预算表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5.国有资本经营预算支出预算表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.市级部门预算整体支出绩效目标表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.市级部门预算项目支出绩效目标表</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p>
    <w:p>
      <w:pPr>
        <w:spacing w:line="56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val="en-US" w:eastAsia="zh-Hans"/>
        </w:rPr>
        <w:t>第一部分</w:t>
      </w:r>
      <w:r>
        <w:rPr>
          <w:rFonts w:hint="default" w:ascii="方正小标宋_GBK" w:hAnsi="方正小标宋_GBK" w:eastAsia="方正小标宋_GBK" w:cs="方正小标宋_GBK"/>
          <w:b w:val="0"/>
          <w:bCs w:val="0"/>
          <w:sz w:val="44"/>
          <w:szCs w:val="44"/>
          <w:lang w:eastAsia="zh-Hans"/>
        </w:rPr>
        <w:t xml:space="preserve">  </w:t>
      </w:r>
      <w:r>
        <w:rPr>
          <w:rFonts w:hint="eastAsia" w:ascii="方正小标宋_GBK" w:hAnsi="方正小标宋_GBK" w:eastAsia="方正小标宋_GBK" w:cs="方正小标宋_GBK"/>
          <w:b w:val="0"/>
          <w:bCs w:val="0"/>
          <w:sz w:val="44"/>
          <w:szCs w:val="44"/>
          <w:lang w:eastAsia="zh-CN"/>
        </w:rPr>
        <w:t>巴中市应急救灾物资储备中心</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概况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一、基本职能及主要工作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eastAsia="zh-Hans"/>
        </w:rPr>
      </w:pPr>
      <w:r>
        <w:rPr>
          <w:rFonts w:hint="eastAsia" w:ascii="方正楷体_GBK" w:hAnsi="方正楷体_GBK" w:eastAsia="方正楷体_GBK" w:cs="方正楷体_GBK"/>
          <w:b/>
          <w:bCs/>
          <w:sz w:val="32"/>
          <w:szCs w:val="32"/>
          <w:lang w:eastAsia="zh-CN"/>
        </w:rPr>
        <w:t>（一）</w:t>
      </w:r>
      <w:r>
        <w:rPr>
          <w:rFonts w:hint="eastAsia" w:ascii="方正楷体_GBK" w:hAnsi="方正楷体_GBK" w:eastAsia="方正楷体_GBK" w:cs="方正楷体_GBK"/>
          <w:b/>
          <w:bCs/>
          <w:sz w:val="32"/>
          <w:szCs w:val="32"/>
          <w:lang w:eastAsia="zh-Hans"/>
        </w:rPr>
        <w:t>巴中市</w:t>
      </w:r>
      <w:r>
        <w:rPr>
          <w:rFonts w:hint="eastAsia" w:ascii="方正楷体_GBK" w:hAnsi="方正楷体_GBK" w:eastAsia="方正楷体_GBK" w:cs="方正楷体_GBK"/>
          <w:b/>
          <w:bCs/>
          <w:sz w:val="32"/>
          <w:szCs w:val="32"/>
          <w:lang w:eastAsia="zh-CN"/>
        </w:rPr>
        <w:t>应急救灾物资储备中心</w:t>
      </w:r>
      <w:r>
        <w:rPr>
          <w:rFonts w:hint="eastAsia" w:ascii="方正楷体_GBK" w:hAnsi="方正楷体_GBK" w:eastAsia="方正楷体_GBK" w:cs="方正楷体_GBK"/>
          <w:b/>
          <w:bCs/>
          <w:sz w:val="32"/>
          <w:szCs w:val="32"/>
        </w:rPr>
        <w:t>职能简介</w:t>
      </w:r>
      <w:r>
        <w:rPr>
          <w:rFonts w:hint="eastAsia" w:ascii="方正楷体_GBK" w:hAnsi="方正楷体_GBK" w:eastAsia="方正楷体_GBK" w:cs="方正楷体_GBK"/>
          <w:b/>
          <w:bCs/>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巴中市</w:t>
      </w:r>
      <w:r>
        <w:rPr>
          <w:rFonts w:hint="eastAsia" w:ascii="方正黑体_GBK" w:hAnsi="方正黑体_GBK" w:eastAsia="方正黑体_GBK" w:cs="方正黑体_GBK"/>
          <w:sz w:val="32"/>
          <w:szCs w:val="32"/>
          <w:lang w:eastAsia="zh-CN"/>
        </w:rPr>
        <w:t>应急救灾物资储备中心成立于1996年6月的巴中市粮食局机关后勤服务中心更名而来。职能职责：负责实施省、市重要物资和应急救灾物资管理、收储、调运、保管、轮换等工作；负责协助开展重要物资和应急救灾物资募集和捐赠接收工作；负责重要物资和应急救灾物资信息管理、信息服务、技术支持、宣传教育培训、调运演练等工作；负责指导、检查、监督、评估各区县重要物资和应急救灾物资的储备及管理工作；负责市级库区安全管理工作。</w:t>
      </w:r>
    </w:p>
    <w:p>
      <w:pPr>
        <w:pStyle w:val="3"/>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方正楷体_GBK" w:hAnsi="方正楷体_GBK" w:eastAsia="方正楷体_GBK" w:cs="方正楷体_GBK"/>
          <w:b/>
          <w:bCs/>
          <w:kern w:val="2"/>
          <w:sz w:val="32"/>
          <w:szCs w:val="32"/>
          <w:lang w:val="en-US" w:eastAsia="zh-CN" w:bidi="ar-SA"/>
        </w:rPr>
        <w:t>（二）</w:t>
      </w:r>
      <w:r>
        <w:rPr>
          <w:rFonts w:hint="eastAsia" w:ascii="方正楷体_GBK" w:hAnsi="方正楷体_GBK" w:eastAsia="方正楷体_GBK" w:cs="方正楷体_GBK"/>
          <w:b/>
          <w:bCs/>
          <w:sz w:val="32"/>
          <w:szCs w:val="32"/>
          <w:lang w:eastAsia="zh-Hans"/>
        </w:rPr>
        <w:t>巴中市</w:t>
      </w:r>
      <w:r>
        <w:rPr>
          <w:rFonts w:hint="eastAsia" w:ascii="方正楷体_GBK" w:hAnsi="方正楷体_GBK" w:eastAsia="方正楷体_GBK" w:cs="方正楷体_GBK"/>
          <w:b/>
          <w:bCs/>
          <w:sz w:val="32"/>
          <w:szCs w:val="32"/>
          <w:lang w:eastAsia="zh-CN"/>
        </w:rPr>
        <w:t>应急救灾物资储备中心</w:t>
      </w:r>
      <w:r>
        <w:rPr>
          <w:rFonts w:hint="default" w:ascii="方正楷体_GBK" w:hAnsi="方正楷体_GBK" w:eastAsia="方正楷体_GBK" w:cs="方正楷体_GBK"/>
          <w:b/>
          <w:bCs/>
          <w:kern w:val="2"/>
          <w:sz w:val="32"/>
          <w:szCs w:val="32"/>
          <w:lang w:val="en-US" w:eastAsia="zh-CN" w:bidi="ar-SA"/>
        </w:rPr>
        <w:t>202</w:t>
      </w:r>
      <w:r>
        <w:rPr>
          <w:rFonts w:hint="eastAsia" w:ascii="方正楷体_GBK" w:hAnsi="方正楷体_GBK" w:eastAsia="方正楷体_GBK" w:cs="方正楷体_GBK"/>
          <w:b/>
          <w:bCs/>
          <w:kern w:val="2"/>
          <w:sz w:val="32"/>
          <w:szCs w:val="32"/>
          <w:lang w:val="en-US" w:eastAsia="zh-CN" w:bidi="ar-SA"/>
        </w:rPr>
        <w:t>4</w:t>
      </w:r>
      <w:r>
        <w:rPr>
          <w:rFonts w:hint="default" w:ascii="方正楷体_GBK" w:hAnsi="方正楷体_GBK" w:eastAsia="方正楷体_GBK" w:cs="方正楷体_GBK"/>
          <w:b/>
          <w:bCs/>
          <w:kern w:val="2"/>
          <w:sz w:val="32"/>
          <w:szCs w:val="32"/>
          <w:lang w:val="en-US" w:eastAsia="zh-CN" w:bidi="ar-SA"/>
        </w:rPr>
        <w:t>年重点工作</w:t>
      </w:r>
      <w:r>
        <w:rPr>
          <w:rFonts w:hint="eastAsia" w:ascii="方正楷体_GBK" w:hAnsi="方正楷体_GBK" w:eastAsia="方正楷体_GBK" w:cs="方正楷体_GBK"/>
          <w:b/>
          <w:bCs/>
          <w:kern w:val="2"/>
          <w:sz w:val="32"/>
          <w:szCs w:val="32"/>
          <w:lang w:val="en-US" w:eastAsia="zh-Hans"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（一）</w:t>
      </w:r>
      <w:r>
        <w:rPr>
          <w:rFonts w:hint="eastAsia" w:ascii="方正黑体_GBK" w:hAnsi="方正黑体_GBK" w:eastAsia="方正黑体_GBK" w:cs="方正黑体_GBK"/>
          <w:sz w:val="32"/>
          <w:szCs w:val="32"/>
          <w:lang w:val="en-US" w:eastAsia="zh-CN"/>
        </w:rPr>
        <w:t>持续学习贯彻习近平新时代中国特色社会主义思想主题教育，</w:t>
      </w:r>
      <w:r>
        <w:rPr>
          <w:rFonts w:hint="default" w:ascii="方正黑体_GBK" w:hAnsi="方正黑体_GBK" w:eastAsia="方正黑体_GBK" w:cs="方正黑体_GBK"/>
          <w:sz w:val="32"/>
          <w:szCs w:val="32"/>
          <w:lang w:val="en-US" w:eastAsia="zh-CN"/>
        </w:rPr>
        <w:t>进一步强化应急储备意</w:t>
      </w:r>
      <w:r>
        <w:rPr>
          <w:rFonts w:hint="eastAsia" w:ascii="方正黑体_GBK" w:hAnsi="方正黑体_GBK" w:eastAsia="方正黑体_GBK" w:cs="方正黑体_GBK"/>
          <w:sz w:val="32"/>
          <w:szCs w:val="32"/>
          <w:lang w:val="en-US" w:eastAsia="zh-CN"/>
        </w:rPr>
        <w:t>识</w:t>
      </w:r>
      <w:r>
        <w:rPr>
          <w:rFonts w:hint="default" w:ascii="方正黑体_GBK" w:hAnsi="方正黑体_GBK" w:eastAsia="方正黑体_GBK" w:cs="方正黑体_GBK"/>
          <w:sz w:val="32"/>
          <w:szCs w:val="32"/>
          <w:lang w:val="en-US" w:eastAsia="zh-CN"/>
        </w:rPr>
        <w:t>。</w:t>
      </w:r>
      <w:r>
        <w:rPr>
          <w:rFonts w:hint="eastAsia" w:ascii="方正黑体_GBK" w:hAnsi="方正黑体_GBK" w:eastAsia="方正黑体_GBK" w:cs="方正黑体_GBK"/>
          <w:sz w:val="32"/>
          <w:szCs w:val="32"/>
          <w:lang w:val="en-US" w:eastAsia="zh-CN"/>
        </w:rPr>
        <w:t>坚持中心支部和上下联动相结合，扎实开展主题教育，在以学铸魂、以学增智、以学正风、以学促干方面取得较好成效。</w:t>
      </w:r>
      <w:r>
        <w:rPr>
          <w:rFonts w:hint="default" w:ascii="方正黑体_GBK" w:hAnsi="方正黑体_GBK" w:eastAsia="方正黑体_GBK" w:cs="方正黑体_GBK"/>
          <w:sz w:val="32"/>
          <w:szCs w:val="32"/>
          <w:lang w:val="en-US" w:eastAsia="zh-CN"/>
        </w:rPr>
        <w:t>提升对应急物资储备的重要性、紧迫性的认识，牢固树立未雨绸缪的忧患意识。时刻绷紧安全风险防范这根弦，坚决守牢筑牢安全生产红线、底线。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 xml:space="preserve">  （二）全面提升应急救灾物资储备保障能力。针对本地突发、多发、影响大的灾种，配足应急物资储备的种类和数量。</w:t>
      </w:r>
      <w:r>
        <w:rPr>
          <w:rFonts w:hint="eastAsia" w:ascii="方正黑体_GBK" w:hAnsi="方正黑体_GBK" w:eastAsia="方正黑体_GBK" w:cs="方正黑体_GBK"/>
          <w:sz w:val="32"/>
          <w:szCs w:val="32"/>
          <w:lang w:val="en-US" w:eastAsia="zh-CN"/>
        </w:rPr>
        <w:t>争取省级前置物资向我市倾斜。</w:t>
      </w:r>
      <w:r>
        <w:rPr>
          <w:rFonts w:hint="default" w:ascii="方正黑体_GBK" w:hAnsi="方正黑体_GBK" w:eastAsia="方正黑体_GBK" w:cs="方正黑体_GBK"/>
          <w:sz w:val="32"/>
          <w:szCs w:val="32"/>
          <w:lang w:val="en-US" w:eastAsia="zh-CN"/>
        </w:rPr>
        <w:t>完善储备条件，提升储备效能，提高保障能力，确保“管得好、调得出、用得上”。做到“宁可备而不用，不可用时无备”。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 xml:space="preserve">  （三）健全应急救灾物资储备管理制度。针对已建立的仓储、出入库、安全管理制度，对标补齐党建、行政、财务、调拨、信息等管理制度，并严格执行。积极围绕平时“备得足、储得好、管得住”，关键时“拿得出、调得快、用得上”的工作目标，突出“规范管理、提升功能、畅通信息”,积极推进“管理规范化、装备现代化、信息科学化”工作进程，加大工作落实力度，提升储备效能，提高保障能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 xml:space="preserve">  （四）继续抓好培训工作。首先抓好中心人员技能提升，其次组织县区应急救灾储备管理人员参训交流。强化指导、检查、监督、评估各县区重要物资和应急救灾物资的储备管理，进一步提升全市储备队伍整体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（五）加强库区安全生产管理和应急值守工作，落实好安全生产责任制。开展消防演练和应急救援预案演练2次以上。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lang w:val="en-US" w:eastAsia="zh-CN"/>
        </w:rPr>
        <w:t>（六）不断创新储备方式。统筹考虑财政承受能力，在进一步完善市、县（区）政府实物储备基础上，扩展龙头骨干企业、流通企业的委托动态储备。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方正仿宋_GBK" w:cs="方正仿宋_GBK" w:asciiTheme="minorAscii" w:hAnsiTheme="minorAscii"/>
          <w:sz w:val="32"/>
          <w:szCs w:val="32"/>
          <w:lang w:val="en-US" w:eastAsia="zh-CN"/>
        </w:rPr>
      </w:pPr>
      <w:r>
        <w:rPr>
          <w:rFonts w:hint="default" w:ascii="方正黑体_GBK" w:hAnsi="方正黑体_GBK" w:eastAsia="方正黑体_GBK" w:cs="方正黑体_GBK"/>
          <w:sz w:val="32"/>
          <w:szCs w:val="32"/>
          <w:lang w:val="en-US" w:eastAsia="zh-CN"/>
        </w:rPr>
        <w:t>（七）加大对各县区应急物资储备的指导检查监督力度。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default" w:ascii="方正黑体_GBK" w:hAnsi="方正黑体_GBK" w:eastAsia="方正黑体_GBK" w:cs="方正黑体_GBK"/>
          <w:sz w:val="32"/>
          <w:szCs w:val="32"/>
          <w:lang w:val="en-US" w:eastAsia="zh-CN"/>
        </w:rPr>
        <w:t>二、部门预算单位构</w:t>
      </w:r>
      <w:r>
        <w:rPr>
          <w:rFonts w:hint="default" w:ascii="方正黑体_GBK" w:hAnsi="方正黑体_GBK" w:eastAsia="方正黑体_GBK" w:cs="方正黑体_GBK"/>
          <w:sz w:val="32"/>
          <w:szCs w:val="32"/>
          <w:lang w:eastAsia="zh-CN"/>
        </w:rPr>
        <w:t>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eastAsia" w:ascii="方正黑体_GBK" w:hAnsi="方正黑体_GBK" w:eastAsia="方正黑体_GBK" w:cs="方正黑体_GBK"/>
          <w:sz w:val="32"/>
          <w:szCs w:val="32"/>
          <w:lang w:val="en-US" w:eastAsia="zh-Hans"/>
        </w:rPr>
        <w:t>巴中市</w:t>
      </w:r>
      <w:r>
        <w:rPr>
          <w:rFonts w:hint="eastAsia" w:ascii="方正黑体_GBK" w:hAnsi="方正黑体_GBK" w:eastAsia="方正黑体_GBK" w:cs="方正黑体_GBK"/>
          <w:sz w:val="32"/>
          <w:szCs w:val="32"/>
          <w:lang w:val="en-US" w:eastAsia="zh-CN"/>
        </w:rPr>
        <w:t>应急救灾物资储备中心</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年财政预算财政供给人员</w:t>
      </w:r>
      <w:r>
        <w:rPr>
          <w:rFonts w:hint="eastAsia" w:eastAsia="方正仿宋_GBK" w:cs="Times New Roman"/>
          <w:sz w:val="32"/>
          <w:szCs w:val="32"/>
          <w:lang w:val="en-US" w:eastAsia="zh-CN"/>
        </w:rPr>
        <w:t>33</w:t>
      </w:r>
      <w:r>
        <w:rPr>
          <w:rFonts w:hint="default" w:ascii="Times New Roman" w:hAnsi="Times New Roman" w:eastAsia="方正仿宋_GBK" w:cs="Times New Roman"/>
          <w:sz w:val="32"/>
          <w:szCs w:val="32"/>
        </w:rPr>
        <w:t>人，供给车辆</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w:t>
      </w: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eastAsia" w:ascii="方正黑体_GBK" w:hAnsi="方正黑体_GBK" w:eastAsia="方正黑体_GBK" w:cs="方正黑体_GBK"/>
          <w:sz w:val="32"/>
          <w:szCs w:val="32"/>
          <w:lang w:val="en-US" w:eastAsia="zh-Hans"/>
        </w:rPr>
        <w:t>巴中市</w:t>
      </w:r>
      <w:r>
        <w:rPr>
          <w:rFonts w:hint="eastAsia" w:ascii="方正黑体_GBK" w:hAnsi="方正黑体_GBK" w:eastAsia="方正黑体_GBK" w:cs="方正黑体_GBK"/>
          <w:sz w:val="32"/>
          <w:szCs w:val="32"/>
          <w:lang w:val="en-US" w:eastAsia="zh-CN"/>
        </w:rPr>
        <w:t>应急救灾物资储备中心</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年二级预算单位</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个，其中行政单位</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个，参照公务员法管理的事业单位</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个，其他事业单位</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个。</w:t>
      </w:r>
      <w:r>
        <w:rPr>
          <w:rFonts w:hint="eastAsia" w:ascii="Times New Roman" w:hAnsi="Times New Roman" w:eastAsia="方正仿宋_GBK" w:cs="Times New Roman"/>
          <w:sz w:val="32"/>
          <w:szCs w:val="32"/>
          <w:lang w:val="en-US" w:eastAsia="zh-Hans"/>
        </w:rPr>
        <w:t>主要包括：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eastAsia" w:ascii="Times New Roman" w:hAnsi="Times New Roman" w:eastAsia="方正仿宋_GBK" w:cs="Times New Roman"/>
          <w:sz w:val="32"/>
          <w:szCs w:val="32"/>
          <w:lang w:val="en-US" w:eastAsia="zh-Hans"/>
        </w:rPr>
        <w:t>（按照机关及下属单位正式名称进行罗列）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2"/>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r>
              <w:rPr>
                <w:rFonts w:hint="eastAsia" w:ascii="Times New Roman" w:hAnsi="Times New Roman" w:eastAsia="方正仿宋_GBK" w:cs="Times New Roman"/>
                <w:sz w:val="32"/>
                <w:szCs w:val="32"/>
                <w:vertAlign w:val="baseline"/>
                <w:lang w:val="en-US" w:eastAsia="zh-Hans"/>
              </w:rPr>
              <w:t>序号</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r>
              <w:rPr>
                <w:rFonts w:hint="eastAsia" w:ascii="Times New Roman" w:hAnsi="Times New Roman" w:eastAsia="方正仿宋_GBK" w:cs="Times New Roman"/>
                <w:sz w:val="32"/>
                <w:szCs w:val="32"/>
                <w:vertAlign w:val="baseline"/>
                <w:lang w:val="en-US" w:eastAsia="zh-Hans"/>
              </w:rPr>
              <w:t>预算单位名称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eastAsia="zh-Hans"/>
              </w:rPr>
            </w:pPr>
            <w:r>
              <w:rPr>
                <w:rFonts w:hint="default" w:ascii="Times New Roman" w:hAnsi="Times New Roman" w:eastAsia="方正仿宋_GBK" w:cs="Times New Roman"/>
                <w:sz w:val="32"/>
                <w:szCs w:val="32"/>
                <w:vertAlign w:val="baseline"/>
                <w:lang w:eastAsia="zh-Hans"/>
              </w:rPr>
              <w:t>1</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r>
              <w:rPr>
                <w:rFonts w:hint="eastAsia" w:ascii="方正黑体_GBK" w:hAnsi="方正黑体_GBK" w:eastAsia="方正黑体_GBK" w:cs="方正黑体_GBK"/>
                <w:sz w:val="32"/>
                <w:szCs w:val="32"/>
                <w:lang w:val="en-US" w:eastAsia="zh-Hans"/>
              </w:rPr>
              <w:t>巴中市</w:t>
            </w:r>
            <w:r>
              <w:rPr>
                <w:rFonts w:hint="eastAsia" w:ascii="方正黑体_GBK" w:hAnsi="方正黑体_GBK" w:eastAsia="方正黑体_GBK" w:cs="方正黑体_GBK"/>
                <w:sz w:val="32"/>
                <w:szCs w:val="32"/>
                <w:lang w:val="en-US" w:eastAsia="zh-CN"/>
              </w:rPr>
              <w:t>应急救灾物资储备中心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eastAsia="zh-Hans"/>
              </w:rPr>
            </w:pPr>
            <w:r>
              <w:rPr>
                <w:rFonts w:hint="default" w:ascii="Times New Roman" w:hAnsi="Times New Roman" w:eastAsia="方正仿宋_GBK" w:cs="Times New Roman"/>
                <w:sz w:val="32"/>
                <w:szCs w:val="32"/>
                <w:vertAlign w:val="baseline"/>
                <w:lang w:eastAsia="zh-Hans"/>
              </w:rPr>
              <w:t>2</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r>
              <w:rPr>
                <w:rFonts w:hint="eastAsia" w:ascii="Times New Roman" w:hAnsi="Times New Roman" w:eastAsia="方正仿宋_GBK" w:cs="Times New Roman"/>
                <w:sz w:val="32"/>
                <w:szCs w:val="32"/>
                <w:vertAlign w:val="baseline"/>
                <w:lang w:val="en-US" w:eastAsia="zh-Hans"/>
              </w:rPr>
              <w:t>……</w:t>
            </w:r>
          </w:p>
        </w:tc>
        <w:tc>
          <w:tcPr>
            <w:tcW w:w="746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vertAlign w:val="baseline"/>
                <w:lang w:val="en-US" w:eastAsia="zh-Hans"/>
              </w:rPr>
            </w:pPr>
          </w:p>
        </w:tc>
      </w:tr>
    </w:tbl>
    <w:p>
      <w:pPr>
        <w:spacing w:line="560" w:lineRule="exact"/>
        <w:jc w:val="both"/>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Hans"/>
        </w:rPr>
        <w:t>第二部分</w:t>
      </w:r>
      <w:r>
        <w:rPr>
          <w:rFonts w:hint="default" w:ascii="方正小标宋_GBK" w:hAnsi="方正小标宋_GBK" w:eastAsia="方正小标宋_GBK" w:cs="方正小标宋_GBK"/>
          <w:b w:val="0"/>
          <w:bCs w:val="0"/>
          <w:sz w:val="44"/>
          <w:szCs w:val="44"/>
          <w:lang w:eastAsia="zh-Hans"/>
        </w:rPr>
        <w:t xml:space="preserve">  </w:t>
      </w:r>
      <w:r>
        <w:rPr>
          <w:rFonts w:hint="eastAsia" w:ascii="方正小标宋_GBK" w:hAnsi="方正小标宋_GBK" w:eastAsia="方正小标宋_GBK" w:cs="方正小标宋_GBK"/>
          <w:b w:val="0"/>
          <w:bCs w:val="0"/>
          <w:sz w:val="44"/>
          <w:szCs w:val="44"/>
          <w:lang w:eastAsia="zh-CN"/>
        </w:rPr>
        <w:t>巴中市应急救灾物资储备中心202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rPr>
        <w:t>年部门预算</w:t>
      </w:r>
      <w:r>
        <w:rPr>
          <w:rFonts w:hint="eastAsia" w:ascii="方正小标宋_GBK" w:hAnsi="方正小标宋_GBK" w:eastAsia="方正小标宋_GBK" w:cs="方正小标宋_GBK"/>
          <w:b w:val="0"/>
          <w:bCs w:val="0"/>
          <w:sz w:val="44"/>
          <w:szCs w:val="44"/>
          <w:lang w:val="en-US" w:eastAsia="zh-Hans"/>
        </w:rPr>
        <w:t>情况</w:t>
      </w:r>
      <w:r>
        <w:rPr>
          <w:rFonts w:hint="eastAsia" w:ascii="方正小标宋_GBK" w:hAnsi="方正小标宋_GBK" w:eastAsia="方正小标宋_GBK" w:cs="方正小标宋_GBK"/>
          <w:b w:val="0"/>
          <w:bCs w:val="0"/>
          <w:sz w:val="44"/>
          <w:szCs w:val="44"/>
        </w:rPr>
        <w:t>说明</w:t>
      </w:r>
    </w:p>
    <w:p>
      <w:pPr>
        <w:spacing w:line="560" w:lineRule="exact"/>
        <w:jc w:val="center"/>
        <w:rPr>
          <w:rFonts w:hint="eastAsia" w:ascii="方正小标宋_GBK" w:hAnsi="方正小标宋_GBK" w:eastAsia="方正小标宋_GBK" w:cs="方正小标宋_GBK"/>
          <w:b w:val="0"/>
          <w:bCs w:val="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年部门预算已经巴中市财政局批复。根据《中华人民共和国预算法》</w:t>
      </w:r>
      <w:r>
        <w:rPr>
          <w:rFonts w:hint="default" w:ascii="Times New Roman" w:hAnsi="Times New Roman" w:eastAsia="方正仿宋_GBK" w:cs="Times New Roman"/>
          <w:sz w:val="32"/>
          <w:szCs w:val="32"/>
          <w:lang w:eastAsia="zh-CN"/>
        </w:rPr>
        <w:t>及其实施条例</w:t>
      </w:r>
      <w:r>
        <w:rPr>
          <w:rFonts w:hint="default" w:ascii="Times New Roman" w:hAnsi="Times New Roman" w:eastAsia="方正仿宋_GBK" w:cs="Times New Roman"/>
          <w:sz w:val="32"/>
          <w:szCs w:val="32"/>
        </w:rPr>
        <w:t>和《中共中央国务院关于全面实施预算绩效管理的意见》（中发〔2018〕34号）</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有关</w:t>
      </w:r>
      <w:r>
        <w:rPr>
          <w:rFonts w:hint="default" w:ascii="Times New Roman" w:hAnsi="Times New Roman" w:eastAsia="方正仿宋_GBK" w:cs="Times New Roman"/>
          <w:sz w:val="32"/>
          <w:szCs w:val="32"/>
          <w:lang w:eastAsia="zh-CN"/>
        </w:rPr>
        <w:t>法律法规要求</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年部门预算公开如下。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Hans"/>
        </w:rPr>
        <w:t>一</w:t>
      </w:r>
      <w:r>
        <w:rPr>
          <w:rFonts w:hint="default" w:ascii="方正黑体_GBK" w:hAnsi="方正黑体_GBK" w:eastAsia="方正黑体_GBK" w:cs="方正黑体_GBK"/>
          <w:sz w:val="32"/>
          <w:szCs w:val="32"/>
        </w:rPr>
        <w:t>、收支预算情况</w:t>
      </w:r>
      <w:r>
        <w:rPr>
          <w:rFonts w:hint="default" w:ascii="方正黑体_GBK" w:hAnsi="方正黑体_GBK" w:eastAsia="方正黑体_GBK" w:cs="方正黑体_GBK"/>
          <w:sz w:val="32"/>
          <w:szCs w:val="32"/>
          <w:lang w:eastAsia="zh-CN"/>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按照综合预算原则，</w:t>
      </w: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lang w:eastAsia="zh-CN"/>
        </w:rPr>
        <w:t>所有</w:t>
      </w:r>
      <w:r>
        <w:rPr>
          <w:rFonts w:hint="default" w:ascii="Times New Roman" w:hAnsi="Times New Roman" w:eastAsia="方正仿宋_GBK" w:cs="Times New Roman"/>
          <w:sz w:val="32"/>
          <w:szCs w:val="32"/>
        </w:rPr>
        <w:t>收入和支出纳入预算管理。收入包括：一般公共预算拨款收入。支出包括：一般公共服务支出、社会保障和就业支出、卫生健康支出、住房保障支出、粮油物资储备支出。</w:t>
      </w: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年收支总预算</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lang w:val="en-US" w:eastAsia="zh-CN"/>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w:t>
      </w:r>
      <w:r>
        <w:rPr>
          <w:rFonts w:hint="default" w:ascii="Times New Roman" w:hAnsi="Times New Roman" w:eastAsia="方正仿宋_GBK" w:cs="Times New Roman"/>
          <w:sz w:val="32"/>
          <w:szCs w:val="32"/>
          <w:lang w:val="en-US" w:eastAsia="zh-CN"/>
        </w:rPr>
        <w:t>收支预算总数增加</w:t>
      </w:r>
      <w:r>
        <w:rPr>
          <w:rFonts w:hint="eastAsia" w:eastAsia="方正仿宋_GBK" w:cs="Times New Roman"/>
          <w:sz w:val="32"/>
          <w:szCs w:val="32"/>
          <w:lang w:val="en-US" w:eastAsia="zh-CN"/>
        </w:rPr>
        <w:t>9.17</w:t>
      </w:r>
      <w:r>
        <w:rPr>
          <w:rFonts w:hint="default" w:ascii="Times New Roman" w:hAnsi="Times New Roman" w:eastAsia="方正仿宋_GBK" w:cs="Times New Roman"/>
          <w:sz w:val="32"/>
          <w:szCs w:val="32"/>
          <w:lang w:val="en-US" w:eastAsia="zh-CN"/>
        </w:rPr>
        <w:t>万元，主要原因是：</w:t>
      </w:r>
      <w:r>
        <w:rPr>
          <w:rFonts w:hint="eastAsia" w:eastAsia="方正仿宋_GBK" w:cs="Times New Roman"/>
          <w:sz w:val="32"/>
          <w:szCs w:val="32"/>
          <w:lang w:val="en-US" w:eastAsia="zh-CN"/>
        </w:rPr>
        <w:t>增资后增加人员类支出</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收入预算情况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收入预算总额</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预算数</w:t>
      </w:r>
      <w:r>
        <w:rPr>
          <w:rFonts w:hint="default" w:ascii="Times New Roman" w:hAnsi="Times New Roman" w:eastAsia="方正仿宋_GBK" w:cs="Times New Roman"/>
          <w:sz w:val="32"/>
          <w:szCs w:val="32"/>
        </w:rPr>
        <w:t>增加</w:t>
      </w:r>
      <w:r>
        <w:rPr>
          <w:rFonts w:hint="eastAsia" w:eastAsia="方正仿宋_GBK" w:cs="Times New Roman"/>
          <w:sz w:val="32"/>
          <w:szCs w:val="32"/>
          <w:lang w:val="en-US" w:eastAsia="zh-CN"/>
        </w:rPr>
        <w:t>9.17</w:t>
      </w:r>
      <w:r>
        <w:rPr>
          <w:rFonts w:hint="default" w:ascii="Times New Roman" w:hAnsi="Times New Roman" w:eastAsia="方正仿宋_GBK" w:cs="Times New Roman"/>
          <w:sz w:val="32"/>
          <w:szCs w:val="32"/>
        </w:rPr>
        <w:t>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一般公共预算拨款收入</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rPr>
        <w:t>万元，占总收入</w:t>
      </w:r>
      <w:r>
        <w:rPr>
          <w:rFonts w:hint="eastAsia" w:eastAsia="方正仿宋_GBK" w:cs="Times New Roman"/>
          <w:sz w:val="32"/>
          <w:szCs w:val="32"/>
          <w:lang w:val="en-US" w:eastAsia="zh-CN"/>
        </w:rPr>
        <w:t>100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政府性基金预算拨款收入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万元，占总收入</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lang w:val="en-US" w:eastAsia="zh-Hans"/>
        </w:rPr>
        <w:t>事业</w:t>
      </w:r>
      <w:r>
        <w:rPr>
          <w:rFonts w:hint="default" w:ascii="Times New Roman" w:hAnsi="Times New Roman" w:eastAsia="方正仿宋_GBK" w:cs="Times New Roman"/>
          <w:sz w:val="32"/>
          <w:szCs w:val="32"/>
        </w:rPr>
        <w:t>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万元，占总收入</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Hans"/>
        </w:rPr>
        <w:t>其他</w:t>
      </w:r>
      <w:r>
        <w:rPr>
          <w:rFonts w:hint="default" w:ascii="Times New Roman" w:hAnsi="Times New Roman" w:eastAsia="方正仿宋_GBK" w:cs="Times New Roman"/>
          <w:sz w:val="32"/>
          <w:szCs w:val="32"/>
        </w:rPr>
        <w:t>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万元，占总收入</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rPr>
        <w:t>支出预算情况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支出预算总额</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eastAsia="方正仿宋_GBK" w:cs="Times New Roman"/>
          <w:sz w:val="32"/>
          <w:szCs w:val="32"/>
          <w:lang w:val="en-US" w:eastAsia="zh-CN"/>
        </w:rPr>
        <w:t>9.17</w:t>
      </w:r>
      <w:r>
        <w:rPr>
          <w:rFonts w:hint="default" w:ascii="Times New Roman" w:hAnsi="Times New Roman" w:eastAsia="方正仿宋_GBK" w:cs="Times New Roman"/>
          <w:sz w:val="32"/>
          <w:szCs w:val="32"/>
        </w:rPr>
        <w:t>万元，其中：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基本支出</w:t>
      </w:r>
      <w:r>
        <w:rPr>
          <w:rFonts w:hint="default" w:ascii="Times New Roman" w:hAnsi="Times New Roman" w:eastAsia="方正仿宋_GBK" w:cs="Times New Roman"/>
          <w:sz w:val="32"/>
          <w:szCs w:val="32"/>
          <w:lang w:eastAsia="zh-CN"/>
        </w:rPr>
        <w:t>513.6</w:t>
      </w:r>
      <w:r>
        <w:rPr>
          <w:rFonts w:hint="default" w:ascii="Times New Roman" w:hAnsi="Times New Roman" w:eastAsia="方正仿宋_GBK" w:cs="Times New Roman"/>
          <w:sz w:val="32"/>
          <w:szCs w:val="32"/>
        </w:rPr>
        <w:t>万元，占总支出</w:t>
      </w:r>
      <w:r>
        <w:rPr>
          <w:rFonts w:hint="eastAsia" w:eastAsia="方正仿宋_GBK" w:cs="Times New Roman"/>
          <w:sz w:val="32"/>
          <w:szCs w:val="32"/>
          <w:lang w:val="en-US" w:eastAsia="zh-CN"/>
        </w:rPr>
        <w:t>74.69</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项目支出</w:t>
      </w:r>
      <w:r>
        <w:rPr>
          <w:rFonts w:hint="default" w:ascii="Times New Roman" w:hAnsi="Times New Roman" w:eastAsia="方正仿宋_GBK" w:cs="Times New Roman"/>
          <w:sz w:val="32"/>
          <w:szCs w:val="32"/>
          <w:lang w:eastAsia="zh-CN"/>
        </w:rPr>
        <w:t>40.16</w:t>
      </w:r>
      <w:r>
        <w:rPr>
          <w:rFonts w:hint="default" w:ascii="Times New Roman" w:hAnsi="Times New Roman" w:eastAsia="方正仿宋_GBK" w:cs="Times New Roman"/>
          <w:sz w:val="32"/>
          <w:szCs w:val="32"/>
        </w:rPr>
        <w:t>万元，占总支出</w:t>
      </w:r>
      <w:r>
        <w:rPr>
          <w:rFonts w:hint="eastAsia" w:eastAsia="方正仿宋_GBK" w:cs="Times New Roman"/>
          <w:sz w:val="32"/>
          <w:szCs w:val="32"/>
          <w:lang w:val="en-US" w:eastAsia="zh-CN"/>
        </w:rPr>
        <w:t>25.31</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-2）</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Hans"/>
        </w:rPr>
        <w:t>二</w:t>
      </w:r>
      <w:r>
        <w:rPr>
          <w:rFonts w:hint="default" w:ascii="方正黑体_GBK" w:hAnsi="方正黑体_GBK" w:eastAsia="方正黑体_GBK" w:cs="方正黑体_GBK"/>
          <w:sz w:val="32"/>
          <w:szCs w:val="32"/>
        </w:rPr>
        <w:t>、财政拨款收支预算情况</w:t>
      </w:r>
      <w:r>
        <w:rPr>
          <w:rFonts w:hint="default" w:ascii="方正黑体_GBK" w:hAnsi="方正黑体_GBK" w:eastAsia="方正黑体_GBK" w:cs="方正黑体_GBK"/>
          <w:sz w:val="32"/>
          <w:szCs w:val="32"/>
          <w:lang w:eastAsia="zh-CN"/>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年财政拨款收支总预算</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年财政拨款收支总预算增加</w:t>
      </w:r>
      <w:r>
        <w:rPr>
          <w:rFonts w:hint="eastAsia" w:eastAsia="方正仿宋_GBK" w:cs="Times New Roman"/>
          <w:sz w:val="32"/>
          <w:szCs w:val="32"/>
          <w:lang w:val="en-US" w:eastAsia="zh-CN"/>
        </w:rPr>
        <w:t>9.17</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Hans"/>
        </w:rPr>
        <w:t>：</w:t>
      </w:r>
      <w:r>
        <w:rPr>
          <w:rFonts w:hint="eastAsia" w:eastAsia="方正仿宋_GBK" w:cs="Times New Roman"/>
          <w:sz w:val="32"/>
          <w:szCs w:val="32"/>
          <w:lang w:val="en-US" w:eastAsia="zh-CN"/>
        </w:rPr>
        <w:t>增资后增加人员类支出</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收入包括：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一般公共预算拨款收入</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政府性基金预算拨款收入</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eastAsia" w:ascii="Times New Roman" w:hAnsi="Times New Roman" w:eastAsia="方正仿宋_GBK" w:cs="Times New Roman"/>
          <w:sz w:val="32"/>
          <w:szCs w:val="32"/>
          <w:lang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支出包括：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一般公共服务支出</w:t>
      </w:r>
      <w:r>
        <w:rPr>
          <w:rFonts w:hint="default" w:ascii="Times New Roman" w:hAnsi="Times New Roman" w:eastAsia="方正仿宋_GBK" w:cs="Times New Roman"/>
          <w:sz w:val="32"/>
          <w:szCs w:val="32"/>
          <w:lang w:eastAsia="zh-CN"/>
        </w:rPr>
        <w:t>425.47</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社会保障和就业支出53.28万元、卫生健康支出23.04万元、住房保障支出39.97万元、粮油物资储备支出12万元</w:t>
      </w:r>
      <w:r>
        <w:rPr>
          <w:rFonts w:hint="eastAsia"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val="en-US" w:eastAsia="zh-Hans"/>
        </w:rPr>
        <w:t>三</w:t>
      </w:r>
      <w:r>
        <w:rPr>
          <w:rFonts w:hint="eastAsia" w:ascii="方正黑体_GBK" w:hAnsi="方正黑体_GBK" w:eastAsia="方正黑体_GBK" w:cs="方正黑体_GBK"/>
          <w:sz w:val="32"/>
          <w:szCs w:val="32"/>
          <w:lang w:eastAsia="zh-CN"/>
        </w:rPr>
        <w:t>、</w:t>
      </w:r>
      <w:r>
        <w:rPr>
          <w:rFonts w:hint="default" w:ascii="方正黑体_GBK" w:hAnsi="方正黑体_GBK" w:eastAsia="方正黑体_GBK" w:cs="方正黑体_GBK"/>
          <w:sz w:val="32"/>
          <w:szCs w:val="32"/>
        </w:rPr>
        <w:t>一般公共预算</w:t>
      </w:r>
      <w:r>
        <w:rPr>
          <w:rFonts w:hint="default" w:ascii="方正黑体_GBK" w:hAnsi="方正黑体_GBK" w:eastAsia="方正黑体_GBK" w:cs="方正黑体_GBK"/>
          <w:sz w:val="32"/>
          <w:szCs w:val="32"/>
          <w:lang w:eastAsia="zh-CN"/>
        </w:rPr>
        <w:t>当年拨款情况说明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（一）一般公共预算当年拨款规模变化情况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w:t>
      </w:r>
      <w:r>
        <w:rPr>
          <w:rFonts w:hint="eastAsia" w:eastAsia="方正仿宋_GBK" w:cs="Times New Roman"/>
          <w:sz w:val="32"/>
          <w:szCs w:val="32"/>
          <w:lang w:val="en-US" w:eastAsia="zh-CN"/>
        </w:rPr>
        <w:t>553.76</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预算数</w:t>
      </w:r>
      <w:r>
        <w:rPr>
          <w:rFonts w:hint="default" w:ascii="Times New Roman" w:hAnsi="Times New Roman" w:eastAsia="方正仿宋_GBK" w:cs="Times New Roman"/>
          <w:sz w:val="32"/>
          <w:szCs w:val="32"/>
        </w:rPr>
        <w:t>增加</w:t>
      </w:r>
      <w:r>
        <w:rPr>
          <w:rFonts w:hint="eastAsia" w:eastAsia="方正仿宋_GBK" w:cs="Times New Roman"/>
          <w:sz w:val="32"/>
          <w:szCs w:val="32"/>
          <w:lang w:val="en-US" w:eastAsia="zh-CN"/>
        </w:rPr>
        <w:t>9.17</w:t>
      </w:r>
      <w:r>
        <w:rPr>
          <w:rFonts w:hint="default" w:ascii="Times New Roman" w:hAnsi="Times New Roman" w:eastAsia="方正仿宋_GBK" w:cs="Times New Roman"/>
          <w:sz w:val="32"/>
          <w:szCs w:val="32"/>
        </w:rPr>
        <w:t>万元，主要原因是</w:t>
      </w:r>
      <w:r>
        <w:rPr>
          <w:rFonts w:hint="eastAsia" w:eastAsia="方正仿宋_GBK" w:cs="Times New Roman"/>
          <w:sz w:val="32"/>
          <w:szCs w:val="32"/>
          <w:lang w:eastAsia="zh-CN"/>
        </w:rPr>
        <w:t>：</w:t>
      </w:r>
      <w:r>
        <w:rPr>
          <w:rFonts w:hint="eastAsia" w:eastAsia="方正仿宋_GBK" w:cs="Times New Roman"/>
          <w:sz w:val="32"/>
          <w:szCs w:val="32"/>
          <w:lang w:val="en-US" w:eastAsia="zh-CN"/>
        </w:rPr>
        <w:t>增资后增加人员类支出</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2"/>
          <w:szCs w:val="32"/>
          <w:lang w:val="en-US" w:eastAsia="zh-CN"/>
        </w:rPr>
      </w:pPr>
      <w:r>
        <w:rPr>
          <w:rFonts w:hint="default" w:ascii="Times New Roman" w:hAnsi="Times New Roman" w:eastAsia="方正仿宋_GBK" w:cs="Times New Roman"/>
          <w:b/>
          <w:bCs/>
          <w:sz w:val="32"/>
          <w:szCs w:val="32"/>
          <w:lang w:val="en-US" w:eastAsia="zh-CN"/>
        </w:rPr>
        <w:t>　　</w:t>
      </w:r>
      <w:r>
        <w:rPr>
          <w:rFonts w:hint="default" w:ascii="方正楷体_GBK" w:hAnsi="方正楷体_GBK" w:eastAsia="方正楷体_GBK" w:cs="方正楷体_GBK"/>
          <w:b/>
          <w:bCs/>
          <w:sz w:val="32"/>
          <w:szCs w:val="32"/>
          <w:lang w:val="en-US" w:eastAsia="zh-CN"/>
        </w:rPr>
        <w:t>（二）一般公共预算支出结构情况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一般公共服务支出</w:t>
      </w:r>
      <w:r>
        <w:rPr>
          <w:rFonts w:hint="default" w:ascii="Times New Roman" w:hAnsi="Times New Roman" w:eastAsia="方正仿宋_GBK" w:cs="Times New Roman"/>
          <w:sz w:val="32"/>
          <w:szCs w:val="32"/>
          <w:lang w:eastAsia="zh-CN"/>
        </w:rPr>
        <w:t>425.47</w:t>
      </w:r>
      <w:r>
        <w:rPr>
          <w:rFonts w:hint="default" w:ascii="Times New Roman" w:hAnsi="Times New Roman" w:eastAsia="方正仿宋_GBK" w:cs="Times New Roman"/>
          <w:sz w:val="32"/>
          <w:szCs w:val="32"/>
          <w:lang w:val="en-US" w:eastAsia="zh-CN"/>
        </w:rPr>
        <w:t>万元，占</w:t>
      </w:r>
      <w:r>
        <w:rPr>
          <w:rFonts w:hint="eastAsia" w:eastAsia="方正仿宋_GBK" w:cs="Times New Roman"/>
          <w:sz w:val="32"/>
          <w:szCs w:val="32"/>
          <w:lang w:val="en-US" w:eastAsia="zh-CN"/>
        </w:rPr>
        <w:t>76.83</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val="en-US" w:eastAsia="zh-CN"/>
        </w:rPr>
        <w:t>社会保障和就业支出</w:t>
      </w:r>
      <w:r>
        <w:rPr>
          <w:rFonts w:hint="default" w:ascii="Times New Roman" w:hAnsi="Times New Roman" w:eastAsia="方正仿宋_GBK" w:cs="Times New Roman"/>
          <w:sz w:val="32"/>
          <w:szCs w:val="32"/>
        </w:rPr>
        <w:t>53.28</w:t>
      </w:r>
      <w:r>
        <w:rPr>
          <w:rFonts w:hint="default" w:ascii="Times New Roman" w:hAnsi="Times New Roman" w:eastAsia="方正仿宋_GBK" w:cs="Times New Roman"/>
          <w:sz w:val="32"/>
          <w:szCs w:val="32"/>
          <w:lang w:val="en-US" w:eastAsia="zh-CN"/>
        </w:rPr>
        <w:t>万元，占</w:t>
      </w:r>
      <w:r>
        <w:rPr>
          <w:rFonts w:hint="eastAsia" w:eastAsia="方正仿宋_GBK" w:cs="Times New Roman"/>
          <w:sz w:val="32"/>
          <w:szCs w:val="32"/>
          <w:lang w:val="en-US" w:eastAsia="zh-CN"/>
        </w:rPr>
        <w:t>9.62</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Hans"/>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卫生健康支出23.04万元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4.16</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住房保障支出39.97万元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7.22</w:t>
      </w:r>
      <w:r>
        <w:rPr>
          <w:rFonts w:hint="default"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粮油物资储备支出12万元</w:t>
      </w:r>
      <w:r>
        <w:rPr>
          <w:rFonts w:hint="default" w:ascii="Times New Roman" w:hAnsi="Times New Roman" w:eastAsia="方正仿宋_GBK" w:cs="Times New Roman"/>
          <w:sz w:val="32"/>
          <w:szCs w:val="32"/>
          <w:lang w:val="en-US" w:eastAsia="zh-CN"/>
        </w:rPr>
        <w:t>，占</w:t>
      </w:r>
      <w:r>
        <w:rPr>
          <w:rFonts w:hint="eastAsia" w:eastAsia="方正仿宋_GBK" w:cs="Times New Roman"/>
          <w:sz w:val="32"/>
          <w:szCs w:val="32"/>
          <w:lang w:val="en-US" w:eastAsia="zh-CN"/>
        </w:rPr>
        <w:t>2.17</w:t>
      </w:r>
      <w:r>
        <w:rPr>
          <w:rFonts w:hint="default" w:ascii="Times New Roman" w:hAnsi="Times New Roman" w:eastAsia="方正仿宋_GBK" w:cs="Times New Roman"/>
          <w:sz w:val="32"/>
          <w:szCs w:val="32"/>
          <w:lang w:val="en-US" w:eastAsia="zh-CN"/>
        </w:rPr>
        <w:t>%</w:t>
      </w:r>
      <w:r>
        <w:rPr>
          <w:rFonts w:hint="eastAsia"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eastAsia="zh-CN"/>
        </w:rPr>
      </w:pPr>
      <w:r>
        <w:rPr>
          <w:rFonts w:hint="default" w:ascii="方正楷体_GBK" w:hAnsi="方正楷体_GBK" w:eastAsia="方正楷体_GBK" w:cs="方正楷体_GBK"/>
          <w:b/>
          <w:bCs/>
          <w:sz w:val="32"/>
          <w:szCs w:val="32"/>
          <w:lang w:eastAsia="zh-CN"/>
        </w:rPr>
        <w:t>（三）一般公共预算当年拨款具体使用情况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事业运行（项）202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425.47</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事业人员类支出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机关事业单位基本养老保险缴费支出（项）202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53.28</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default" w:ascii="Times New Roman" w:hAnsi="Times New Roman" w:eastAsia="方正仿宋_GBK" w:cs="Times New Roman"/>
          <w:sz w:val="32"/>
          <w:szCs w:val="32"/>
          <w:lang w:val="en-US" w:eastAsia="zh-CN"/>
        </w:rPr>
        <w:t>机关事业单位基本养老保险缴费支出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事业单位医疗（项）202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22.61</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事业单位医疗支出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其他行政事业单位医疗支出（项）202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0.42</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其他行政事业单位医疗支出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住房公积金（项）202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39.97</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住房公积金支出</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sz w:val="32"/>
          <w:szCs w:val="32"/>
          <w:lang w:eastAsia="zh-CN"/>
        </w:rPr>
      </w:pP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 一般公共服务（类）党委办公厅（室）及相关机构事务（款）  应急物资储备（项）202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年预算数为</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万元，主要用于</w:t>
      </w:r>
      <w:r>
        <w:rPr>
          <w:rFonts w:hint="eastAsia" w:ascii="Times New Roman" w:hAnsi="Times New Roman" w:eastAsia="方正仿宋_GBK" w:cs="Times New Roman"/>
          <w:sz w:val="32"/>
          <w:szCs w:val="32"/>
          <w:lang w:val="en-US" w:eastAsia="zh-Hans"/>
        </w:rPr>
        <w:t>：</w:t>
      </w:r>
      <w:r>
        <w:rPr>
          <w:rFonts w:hint="eastAsia" w:eastAsia="方正仿宋_GBK" w:cs="Times New Roman"/>
          <w:sz w:val="32"/>
          <w:szCs w:val="32"/>
          <w:lang w:val="en-US" w:eastAsia="zh-CN"/>
        </w:rPr>
        <w:t> 应急物资储备支出</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Hans"/>
        </w:rPr>
        <w:t>四</w:t>
      </w:r>
      <w:r>
        <w:rPr>
          <w:rFonts w:hint="eastAsia" w:ascii="方正黑体_GBK" w:hAnsi="方正黑体_GBK" w:eastAsia="方正黑体_GBK" w:cs="方正黑体_GBK"/>
          <w:sz w:val="32"/>
          <w:szCs w:val="32"/>
          <w:lang w:val="en-US" w:eastAsia="zh-CN"/>
        </w:rPr>
        <w:t>、</w:t>
      </w:r>
      <w:r>
        <w:rPr>
          <w:rFonts w:hint="default" w:ascii="方正黑体_GBK" w:hAnsi="方正黑体_GBK" w:eastAsia="方正黑体_GBK" w:cs="方正黑体_GBK"/>
          <w:sz w:val="32"/>
          <w:szCs w:val="32"/>
          <w:lang w:val="en-US" w:eastAsia="zh-CN"/>
        </w:rPr>
        <w:t>一般公共预算基本支出及项目支出情况说明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eastAsia="zh-CN"/>
        </w:rPr>
      </w:pPr>
      <w:r>
        <w:rPr>
          <w:rFonts w:hint="default" w:ascii="方正楷体_GBK" w:hAnsi="方正楷体_GBK" w:eastAsia="方正楷体_GBK" w:cs="方正楷体_GBK"/>
          <w:b/>
          <w:bCs/>
          <w:sz w:val="32"/>
          <w:szCs w:val="32"/>
          <w:lang w:eastAsia="zh-CN"/>
        </w:rPr>
        <w:t>（一）基本支出（人员类项目）</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一般公共预算基本支出（人员类项目）</w:t>
      </w:r>
      <w:r>
        <w:rPr>
          <w:rFonts w:hint="default" w:ascii="Times New Roman" w:hAnsi="Times New Roman" w:eastAsia="方正仿宋_GBK" w:cs="Times New Roman"/>
          <w:sz w:val="32"/>
          <w:szCs w:val="32"/>
          <w:lang w:val="en-US" w:eastAsia="zh-CN"/>
        </w:rPr>
        <w:t>457.5万元，其中：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1.人员支出</w:t>
      </w:r>
      <w:r>
        <w:rPr>
          <w:rFonts w:hint="default" w:ascii="Times New Roman" w:hAnsi="Times New Roman" w:eastAsia="方正仿宋_GBK" w:cs="Times New Roman"/>
          <w:sz w:val="32"/>
          <w:szCs w:val="32"/>
          <w:lang w:eastAsia="zh-CN"/>
        </w:rPr>
        <w:t>451.68</w:t>
      </w:r>
      <w:r>
        <w:rPr>
          <w:rFonts w:hint="default" w:ascii="Times New Roman" w:hAnsi="Times New Roman" w:eastAsia="方正仿宋_GBK" w:cs="Times New Roman"/>
          <w:sz w:val="32"/>
          <w:szCs w:val="32"/>
        </w:rPr>
        <w:t>万元，其中：基本工资</w:t>
      </w:r>
      <w:r>
        <w:rPr>
          <w:rFonts w:hint="default" w:ascii="Times New Roman" w:hAnsi="Times New Roman" w:eastAsia="方正仿宋_GBK" w:cs="Times New Roman"/>
          <w:sz w:val="32"/>
          <w:szCs w:val="32"/>
          <w:lang w:eastAsia="zh-CN"/>
        </w:rPr>
        <w:t>152.49</w:t>
      </w:r>
      <w:r>
        <w:rPr>
          <w:rFonts w:hint="default" w:ascii="Times New Roman" w:hAnsi="Times New Roman" w:eastAsia="方正仿宋_GBK" w:cs="Times New Roman"/>
          <w:sz w:val="32"/>
          <w:szCs w:val="32"/>
        </w:rPr>
        <w:t>万元，绩效工资</w:t>
      </w:r>
      <w:r>
        <w:rPr>
          <w:rFonts w:hint="default" w:ascii="Times New Roman" w:hAnsi="Times New Roman" w:eastAsia="方正仿宋_GBK" w:cs="Times New Roman"/>
          <w:sz w:val="32"/>
          <w:szCs w:val="32"/>
          <w:lang w:eastAsia="zh-CN"/>
        </w:rPr>
        <w:t>177.41</w:t>
      </w:r>
      <w:r>
        <w:rPr>
          <w:rFonts w:hint="default" w:ascii="Times New Roman" w:hAnsi="Times New Roman" w:eastAsia="方正仿宋_GBK" w:cs="Times New Roman"/>
          <w:sz w:val="32"/>
          <w:szCs w:val="32"/>
        </w:rPr>
        <w:t>万元，津贴补贴</w:t>
      </w:r>
      <w:r>
        <w:rPr>
          <w:rFonts w:hint="default" w:ascii="Times New Roman" w:hAnsi="Times New Roman" w:eastAsia="方正仿宋_GBK" w:cs="Times New Roman"/>
          <w:sz w:val="32"/>
          <w:szCs w:val="32"/>
          <w:lang w:eastAsia="zh-CN"/>
        </w:rPr>
        <w:t>3.09</w:t>
      </w:r>
      <w:r>
        <w:rPr>
          <w:rFonts w:hint="default" w:ascii="Times New Roman" w:hAnsi="Times New Roman" w:eastAsia="方正仿宋_GBK" w:cs="Times New Roman"/>
          <w:sz w:val="32"/>
          <w:szCs w:val="32"/>
        </w:rPr>
        <w:t>万元，机关事业单位养老保险</w:t>
      </w:r>
      <w:r>
        <w:rPr>
          <w:rFonts w:hint="default" w:ascii="Times New Roman" w:hAnsi="Times New Roman" w:eastAsia="方正仿宋_GBK" w:cs="Times New Roman"/>
          <w:sz w:val="32"/>
          <w:szCs w:val="32"/>
          <w:lang w:eastAsia="zh-CN"/>
        </w:rPr>
        <w:t>53.28</w:t>
      </w:r>
      <w:r>
        <w:rPr>
          <w:rFonts w:hint="default" w:ascii="Times New Roman" w:hAnsi="Times New Roman" w:eastAsia="方正仿宋_GBK" w:cs="Times New Roman"/>
          <w:sz w:val="32"/>
          <w:szCs w:val="32"/>
        </w:rPr>
        <w:t>万元，职工基本医疗保险缴费</w:t>
      </w:r>
      <w:r>
        <w:rPr>
          <w:rFonts w:hint="default" w:ascii="Times New Roman" w:hAnsi="Times New Roman" w:eastAsia="方正仿宋_GBK" w:cs="Times New Roman"/>
          <w:sz w:val="32"/>
          <w:szCs w:val="32"/>
          <w:lang w:eastAsia="zh-CN"/>
        </w:rPr>
        <w:t>17.94</w:t>
      </w:r>
      <w:r>
        <w:rPr>
          <w:rFonts w:hint="default" w:ascii="Times New Roman" w:hAnsi="Times New Roman" w:eastAsia="方正仿宋_GBK" w:cs="Times New Roman"/>
          <w:sz w:val="32"/>
          <w:szCs w:val="32"/>
        </w:rPr>
        <w:t>万元，奖金</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万元，住房公积金</w:t>
      </w:r>
      <w:r>
        <w:rPr>
          <w:rFonts w:hint="default" w:ascii="Times New Roman" w:hAnsi="Times New Roman" w:eastAsia="方正仿宋_GBK" w:cs="Times New Roman"/>
          <w:sz w:val="32"/>
          <w:szCs w:val="32"/>
          <w:lang w:eastAsia="zh-CN"/>
        </w:rPr>
        <w:t>39.97</w:t>
      </w:r>
      <w:r>
        <w:rPr>
          <w:rFonts w:hint="default" w:ascii="Times New Roman" w:hAnsi="Times New Roman" w:eastAsia="方正仿宋_GBK" w:cs="Times New Roman"/>
          <w:sz w:val="32"/>
          <w:szCs w:val="32"/>
        </w:rPr>
        <w:t>万元等。</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（详见附</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val="en-US" w:eastAsia="zh-CN"/>
        </w:rPr>
        <w:t>3至3-2</w:t>
      </w:r>
      <w:r>
        <w:rPr>
          <w:rFonts w:hint="default" w:ascii="Times New Roman" w:hAnsi="Times New Roman" w:eastAsia="方正仿宋_GBK" w:cs="Times New Roman"/>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.对个人和家庭的补助支出</w:t>
      </w:r>
      <w:r>
        <w:rPr>
          <w:rFonts w:hint="default" w:ascii="Times New Roman" w:hAnsi="Times New Roman" w:eastAsia="方正仿宋_GBK" w:cs="Times New Roman"/>
          <w:sz w:val="32"/>
          <w:szCs w:val="32"/>
          <w:lang w:eastAsia="zh-CN"/>
        </w:rPr>
        <w:t>5.82</w:t>
      </w:r>
      <w:r>
        <w:rPr>
          <w:rFonts w:hint="default" w:ascii="Times New Roman" w:hAnsi="Times New Roman" w:eastAsia="方正仿宋_GBK" w:cs="Times New Roman"/>
          <w:sz w:val="32"/>
          <w:szCs w:val="32"/>
        </w:rPr>
        <w:t>万元，其中：医疗费补助</w:t>
      </w:r>
      <w:r>
        <w:rPr>
          <w:rFonts w:hint="default" w:ascii="Times New Roman" w:hAnsi="Times New Roman" w:eastAsia="方正仿宋_GBK" w:cs="Times New Roman"/>
          <w:sz w:val="32"/>
          <w:szCs w:val="32"/>
          <w:lang w:eastAsia="zh-CN"/>
        </w:rPr>
        <w:t>0.42</w:t>
      </w:r>
      <w:r>
        <w:rPr>
          <w:rFonts w:hint="default" w:ascii="Times New Roman" w:hAnsi="Times New Roman" w:eastAsia="方正仿宋_GBK" w:cs="Times New Roman"/>
          <w:sz w:val="32"/>
          <w:szCs w:val="32"/>
        </w:rPr>
        <w:t>万元，抚恤费</w:t>
      </w:r>
      <w:r>
        <w:rPr>
          <w:rFonts w:hint="default" w:ascii="Times New Roman" w:hAnsi="Times New Roman" w:eastAsia="方正仿宋_GBK" w:cs="Times New Roman"/>
          <w:sz w:val="32"/>
          <w:szCs w:val="32"/>
          <w:lang w:eastAsia="zh-CN"/>
        </w:rPr>
        <w:t>　</w:t>
      </w:r>
      <w:r>
        <w:rPr>
          <w:rFonts w:hint="default" w:ascii="Times New Roman" w:hAnsi="Times New Roman" w:eastAsia="方正仿宋_GBK" w:cs="Times New Roman"/>
          <w:sz w:val="32"/>
          <w:szCs w:val="32"/>
        </w:rPr>
        <w:t>万元，生活补助</w:t>
      </w:r>
      <w:r>
        <w:rPr>
          <w:rFonts w:hint="default" w:ascii="Times New Roman" w:hAnsi="Times New Roman" w:eastAsia="方正仿宋_GBK" w:cs="Times New Roman"/>
          <w:sz w:val="32"/>
          <w:szCs w:val="32"/>
          <w:lang w:eastAsia="zh-CN"/>
        </w:rPr>
        <w:t>5.4</w:t>
      </w:r>
      <w:r>
        <w:rPr>
          <w:rFonts w:hint="default" w:ascii="Times New Roman" w:hAnsi="Times New Roman" w:eastAsia="方正仿宋_GBK" w:cs="Times New Roman"/>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（详见附</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val="en-US" w:eastAsia="zh-CN"/>
        </w:rPr>
        <w:t>3至3-2</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b/>
          <w:bCs/>
          <w:sz w:val="32"/>
          <w:szCs w:val="32"/>
          <w:lang w:eastAsia="zh-CN"/>
        </w:rPr>
      </w:pPr>
      <w:r>
        <w:rPr>
          <w:rFonts w:hint="default" w:ascii="方正楷体_GBK" w:hAnsi="方正楷体_GBK" w:eastAsia="方正楷体_GBK" w:cs="方正楷体_GBK"/>
          <w:b/>
          <w:bCs/>
          <w:sz w:val="32"/>
          <w:szCs w:val="32"/>
        </w:rPr>
        <w:t>（</w:t>
      </w:r>
      <w:r>
        <w:rPr>
          <w:rFonts w:hint="default" w:ascii="方正楷体_GBK" w:hAnsi="方正楷体_GBK" w:eastAsia="方正楷体_GBK" w:cs="方正楷体_GBK"/>
          <w:b/>
          <w:bCs/>
          <w:sz w:val="32"/>
          <w:szCs w:val="32"/>
          <w:lang w:eastAsia="zh-CN"/>
        </w:rPr>
        <w:t>二</w:t>
      </w:r>
      <w:r>
        <w:rPr>
          <w:rFonts w:hint="default" w:ascii="方正楷体_GBK" w:hAnsi="方正楷体_GBK" w:eastAsia="方正楷体_GBK" w:cs="方正楷体_GBK"/>
          <w:b/>
          <w:bCs/>
          <w:sz w:val="32"/>
          <w:szCs w:val="32"/>
        </w:rPr>
        <w:t>）</w:t>
      </w:r>
      <w:r>
        <w:rPr>
          <w:rFonts w:hint="eastAsia" w:ascii="方正楷体_GBK" w:hAnsi="方正楷体_GBK" w:eastAsia="方正楷体_GBK" w:cs="方正楷体_GBK"/>
          <w:b/>
          <w:bCs/>
          <w:sz w:val="32"/>
          <w:szCs w:val="32"/>
          <w:lang w:eastAsia="zh-CN"/>
        </w:rPr>
        <w:t>基本支出（公用经费）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一般公共预算基本支出（</w:t>
      </w:r>
      <w:r>
        <w:rPr>
          <w:rFonts w:hint="eastAsia" w:ascii="Times New Roman" w:hAnsi="Times New Roman" w:eastAsia="方正仿宋_GBK" w:cs="Times New Roman"/>
          <w:sz w:val="32"/>
          <w:szCs w:val="32"/>
          <w:lang w:eastAsia="zh-CN"/>
        </w:rPr>
        <w:t>公用经费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56.1万元，</w:t>
      </w:r>
      <w:r>
        <w:rPr>
          <w:rFonts w:hint="eastAsia" w:ascii="Times New Roman" w:hAnsi="Times New Roman" w:eastAsia="方正仿宋_GBK" w:cs="Times New Roman"/>
          <w:sz w:val="32"/>
          <w:szCs w:val="32"/>
          <w:lang w:val="en-US" w:eastAsia="zh-CN"/>
        </w:rPr>
        <w:t>主要包括：办公费、印刷费、水费、电费、邮电费、物业管理费、差旅费、会议费、培训费、公务接待费、劳务费等支出。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lang w:eastAsia="zh-CN"/>
        </w:rPr>
        <w:t>（三）其他运转类及特定目标类</w:t>
      </w:r>
      <w:r>
        <w:rPr>
          <w:rFonts w:hint="default" w:ascii="方正楷体_GBK" w:hAnsi="方正楷体_GBK" w:eastAsia="方正楷体_GBK" w:cs="方正楷体_GBK"/>
          <w:b/>
          <w:bCs/>
          <w:sz w:val="32"/>
          <w:szCs w:val="32"/>
        </w:rPr>
        <w:t>项目支出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sz w:val="32"/>
          <w:szCs w:val="32"/>
          <w:lang w:eastAsia="zh-CN"/>
        </w:rPr>
        <w:t>一般公共预算项目支出</w:t>
      </w:r>
      <w:r>
        <w:rPr>
          <w:rFonts w:hint="eastAsia" w:eastAsia="方正仿宋_GBK" w:cs="Times New Roman"/>
          <w:b w:val="0"/>
          <w:bCs w:val="0"/>
          <w:sz w:val="32"/>
          <w:szCs w:val="32"/>
          <w:lang w:val="en-US" w:eastAsia="zh-CN"/>
        </w:rPr>
        <w:t>40.16</w:t>
      </w:r>
      <w:r>
        <w:rPr>
          <w:rFonts w:hint="default" w:ascii="Times New Roman" w:hAnsi="Times New Roman" w:eastAsia="方正仿宋_GBK" w:cs="Times New Roman"/>
          <w:b w:val="0"/>
          <w:bCs w:val="0"/>
          <w:sz w:val="32"/>
          <w:szCs w:val="32"/>
          <w:lang w:val="en-US" w:eastAsia="zh-CN"/>
        </w:rPr>
        <w:t>万元</w:t>
      </w:r>
      <w:r>
        <w:rPr>
          <w:rFonts w:hint="default"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一是其他</w:t>
      </w:r>
      <w:r>
        <w:rPr>
          <w:rFonts w:hint="default" w:ascii="Times New Roman" w:hAnsi="Times New Roman" w:eastAsia="方正仿宋_GBK" w:cs="Times New Roman"/>
          <w:sz w:val="32"/>
          <w:szCs w:val="32"/>
        </w:rPr>
        <w:t>运转类项目支出</w:t>
      </w:r>
      <w:r>
        <w:rPr>
          <w:rFonts w:hint="eastAsia" w:eastAsia="方正仿宋_GBK" w:cs="Times New Roman"/>
          <w:sz w:val="32"/>
          <w:szCs w:val="32"/>
          <w:lang w:val="en-US" w:eastAsia="zh-CN"/>
        </w:rPr>
        <w:t>28.16</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其中：</w:t>
      </w:r>
      <w:r>
        <w:rPr>
          <w:rFonts w:hint="eastAsia" w:ascii="Times New Roman" w:hAnsi="Times New Roman" w:eastAsia="方正仿宋_GBK" w:cs="Times New Roman"/>
          <w:sz w:val="32"/>
          <w:szCs w:val="32"/>
          <w:lang w:eastAsia="zh-CN"/>
        </w:rPr>
        <w:t>党建经费</w:t>
      </w:r>
      <w:r>
        <w:rPr>
          <w:rFonts w:hint="eastAsia" w:eastAsia="方正仿宋_GBK" w:cs="Times New Roman"/>
          <w:sz w:val="32"/>
          <w:szCs w:val="32"/>
          <w:lang w:val="en-US" w:eastAsia="zh-CN"/>
        </w:rPr>
        <w:t>3.3</w:t>
      </w:r>
      <w:r>
        <w:rPr>
          <w:rFonts w:hint="eastAsia" w:ascii="Times New Roman" w:hAnsi="Times New Roman" w:eastAsia="方正仿宋_GBK" w:cs="Times New Roman"/>
          <w:sz w:val="32"/>
          <w:szCs w:val="32"/>
          <w:lang w:val="en-US" w:eastAsia="zh-CN"/>
        </w:rPr>
        <w:t>万元、</w:t>
      </w:r>
      <w:r>
        <w:rPr>
          <w:rFonts w:hint="default" w:ascii="Times New Roman" w:hAnsi="Times New Roman" w:eastAsia="方正仿宋_GBK" w:cs="Times New Roman"/>
          <w:sz w:val="32"/>
          <w:szCs w:val="32"/>
          <w:lang w:eastAsia="zh-CN"/>
        </w:rPr>
        <w:t>其他运转类</w:t>
      </w:r>
      <w:r>
        <w:rPr>
          <w:rFonts w:hint="eastAsia" w:ascii="Times New Roman" w:hAnsi="Times New Roman" w:eastAsia="方正仿宋_GBK" w:cs="Times New Roman"/>
          <w:sz w:val="32"/>
          <w:szCs w:val="32"/>
          <w:lang w:eastAsia="zh-CN"/>
        </w:rPr>
        <w:t>项目</w:t>
      </w:r>
      <w:r>
        <w:rPr>
          <w:rFonts w:hint="default" w:ascii="Times New Roman" w:hAnsi="Times New Roman" w:eastAsia="方正仿宋_GBK" w:cs="Times New Roman"/>
          <w:sz w:val="32"/>
          <w:szCs w:val="32"/>
          <w:lang w:eastAsia="zh-CN"/>
        </w:rPr>
        <w:t>支出</w:t>
      </w:r>
      <w:r>
        <w:rPr>
          <w:rFonts w:hint="eastAsia" w:eastAsia="方正仿宋_GBK" w:cs="Times New Roman"/>
          <w:sz w:val="32"/>
          <w:szCs w:val="32"/>
          <w:lang w:val="en-US" w:eastAsia="zh-CN"/>
        </w:rPr>
        <w:t>16.5</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rPr>
        <w:t>主要用于</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eastAsia="zh-CN"/>
        </w:rPr>
        <w:t>职工食堂及职工体检支出</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二是</w:t>
      </w:r>
      <w:r>
        <w:rPr>
          <w:rFonts w:hint="default" w:ascii="Times New Roman" w:hAnsi="Times New Roman" w:eastAsia="方正仿宋_GBK" w:cs="Times New Roman"/>
          <w:sz w:val="32"/>
          <w:szCs w:val="32"/>
          <w:lang w:eastAsia="zh-CN"/>
        </w:rPr>
        <w:t>特定目标类</w:t>
      </w:r>
      <w:r>
        <w:rPr>
          <w:rFonts w:hint="default" w:ascii="Times New Roman" w:hAnsi="Times New Roman" w:eastAsia="方正仿宋_GBK" w:cs="Times New Roman"/>
          <w:sz w:val="32"/>
          <w:szCs w:val="32"/>
        </w:rPr>
        <w:t>项目支出</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万元，主要用于</w:t>
      </w:r>
      <w:r>
        <w:rPr>
          <w:rFonts w:hint="default" w:ascii="Times New Roman" w:hAnsi="Times New Roman" w:eastAsia="方正仿宋_GBK" w:cs="Times New Roman"/>
          <w:sz w:val="32"/>
          <w:szCs w:val="32"/>
          <w:lang w:eastAsia="zh-CN"/>
        </w:rPr>
        <w:t>：</w:t>
      </w:r>
      <w:r>
        <w:rPr>
          <w:rFonts w:hint="eastAsia" w:eastAsia="方正仿宋_GBK" w:cs="Times New Roman"/>
          <w:sz w:val="32"/>
          <w:szCs w:val="32"/>
          <w:lang w:eastAsia="zh-CN"/>
        </w:rPr>
        <w:t>应急救灾物资采购、储存、运输和管理</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（详见附</w:t>
      </w:r>
      <w:r>
        <w:rPr>
          <w:rFonts w:hint="eastAsia" w:ascii="Times New Roman" w:hAnsi="Times New Roman" w:eastAsia="方正仿宋_GBK" w:cs="Times New Roman"/>
          <w:sz w:val="32"/>
          <w:szCs w:val="32"/>
          <w:lang w:eastAsia="zh-CN"/>
        </w:rPr>
        <w:t>件</w:t>
      </w:r>
      <w:r>
        <w:rPr>
          <w:rFonts w:hint="default" w:ascii="Times New Roman" w:hAnsi="Times New Roman" w:eastAsia="方正仿宋_GBK" w:cs="Times New Roman"/>
          <w:sz w:val="32"/>
          <w:szCs w:val="32"/>
          <w:lang w:val="en-US" w:eastAsia="zh-CN"/>
        </w:rPr>
        <w:t>3至3-2</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lang w:val="en-US" w:eastAsia="zh-Hans"/>
        </w:rPr>
        <w:t>五</w:t>
      </w:r>
      <w:r>
        <w:rPr>
          <w:rFonts w:hint="eastAsia" w:ascii="方正黑体_GBK" w:hAnsi="方正黑体_GBK" w:eastAsia="方正黑体_GBK" w:cs="方正黑体_GBK"/>
          <w:sz w:val="32"/>
          <w:szCs w:val="32"/>
        </w:rPr>
        <w:t>、“三公”经费财政拨款预算安排情况</w:t>
      </w:r>
      <w:r>
        <w:rPr>
          <w:rFonts w:hint="eastAsia" w:ascii="方正黑体_GBK" w:hAnsi="方正黑体_GBK" w:eastAsia="方正黑体_GBK" w:cs="方正黑体_GBK"/>
          <w:color w:val="333333"/>
          <w:sz w:val="32"/>
          <w:szCs w:val="32"/>
        </w:rPr>
        <w:br w:type="textWrapping"/>
      </w:r>
      <w:r>
        <w:rPr>
          <w:rFonts w:hint="default" w:ascii="Times New Roman" w:hAnsi="Times New Roman" w:eastAsia="方正仿宋_GBK" w:cs="Times New Roman"/>
          <w:color w:val="333333"/>
          <w:sz w:val="32"/>
          <w:szCs w:val="32"/>
        </w:rPr>
        <w:t>　</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年“三公”经费财政拨款预算总额</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年预算总额</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（一）因公出国（境）经费</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Hans"/>
        </w:rPr>
        <w:t>：无此项预算支出</w:t>
      </w:r>
      <w:r>
        <w:rPr>
          <w:rFonts w:hint="eastAsia" w:eastAsia="方正仿宋_GBK" w:cs="Times New Roman"/>
          <w:sz w:val="32"/>
          <w:szCs w:val="32"/>
          <w:lang w:eastAsia="zh-CN"/>
        </w:rPr>
        <w:t>。</w:t>
      </w:r>
      <w:r>
        <w:rPr>
          <w:rFonts w:hint="default" w:ascii="Times New Roman" w:hAnsi="Times New Roman" w:eastAsia="方正仿宋_GBK" w:cs="Times New Roman"/>
          <w:sz w:val="32"/>
          <w:szCs w:val="32"/>
          <w:lang w:eastAsia="zh-CN"/>
        </w:rPr>
        <w:t>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eastAsia="zh-Hans"/>
        </w:rPr>
      </w:pPr>
      <w:r>
        <w:rPr>
          <w:rFonts w:hint="default" w:ascii="Times New Roman" w:hAnsi="Times New Roman" w:eastAsia="方正仿宋_GBK" w:cs="Times New Roman"/>
          <w:sz w:val="32"/>
          <w:szCs w:val="32"/>
        </w:rPr>
        <w:t>（二）公务接待费</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主要用于：</w:t>
      </w:r>
      <w:r>
        <w:rPr>
          <w:rFonts w:hint="eastAsia" w:eastAsia="方正仿宋_GBK" w:cs="Times New Roman"/>
          <w:sz w:val="32"/>
          <w:szCs w:val="32"/>
          <w:lang w:eastAsia="zh-CN"/>
        </w:rPr>
        <w:t>公务接待支出</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Hans"/>
        </w:rPr>
        <w:t>：厉行节俭，压减“三公”经费开支。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（三）公务用车购置费</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eastAsia"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rPr>
        <w:t>公务用车运行维护费</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val="en-US" w:eastAsia="zh-Hans"/>
        </w:rPr>
        <w:t>与</w:t>
      </w: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Hans"/>
        </w:rPr>
        <w:t>年预算</w:t>
      </w:r>
      <w:r>
        <w:rPr>
          <w:rFonts w:hint="eastAsia" w:ascii="Times New Roman" w:hAnsi="Times New Roman" w:eastAsia="方正仿宋_GBK" w:cs="Times New Roman"/>
          <w:sz w:val="32"/>
          <w:szCs w:val="32"/>
          <w:lang w:val="en-US" w:eastAsia="zh-CN"/>
        </w:rPr>
        <w:t>数</w:t>
      </w:r>
      <w:r>
        <w:rPr>
          <w:rFonts w:hint="eastAsia" w:ascii="Times New Roman" w:hAnsi="Times New Roman" w:eastAsia="方正仿宋_GBK" w:cs="Times New Roman"/>
          <w:sz w:val="32"/>
          <w:szCs w:val="32"/>
          <w:lang w:val="en-US" w:eastAsia="zh-Hans"/>
        </w:rPr>
        <w:t>持平</w:t>
      </w:r>
      <w:r>
        <w:rPr>
          <w:rFonts w:hint="default" w:ascii="Times New Roman" w:hAnsi="Times New Roman" w:eastAsia="方正仿宋_GBK" w:cs="Times New Roman"/>
          <w:sz w:val="32"/>
          <w:szCs w:val="32"/>
        </w:rPr>
        <w:t>，主要原因是</w:t>
      </w:r>
      <w:r>
        <w:rPr>
          <w:rFonts w:hint="eastAsia" w:ascii="Times New Roman" w:hAnsi="Times New Roman" w:eastAsia="方正仿宋_GBK" w:cs="Times New Roman"/>
          <w:sz w:val="32"/>
          <w:szCs w:val="32"/>
          <w:lang w:eastAsia="zh-Hans"/>
        </w:rPr>
        <w:t>：</w:t>
      </w:r>
      <w:r>
        <w:rPr>
          <w:rFonts w:hint="default" w:ascii="Times New Roman" w:hAnsi="Times New Roman" w:eastAsia="方正仿宋_GBK" w:cs="Times New Roman"/>
          <w:sz w:val="32"/>
          <w:szCs w:val="32"/>
          <w:lang w:eastAsia="zh-CN"/>
        </w:rPr>
        <w:t>　　</w:t>
      </w:r>
      <w:r>
        <w:rPr>
          <w:rFonts w:hint="eastAsia" w:ascii="Times New Roman" w:hAnsi="Times New Roman" w:eastAsia="方正仿宋_GBK" w:cs="Times New Roman"/>
          <w:sz w:val="32"/>
          <w:szCs w:val="32"/>
          <w:lang w:eastAsia="zh-Hans"/>
        </w:rPr>
        <w:t>厉行节俭，压减“三公”经费开支</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Hans"/>
        </w:rPr>
        <w:t>六</w:t>
      </w:r>
      <w:r>
        <w:rPr>
          <w:rFonts w:hint="eastAsia" w:ascii="方正黑体_GBK" w:hAnsi="方正黑体_GBK" w:eastAsia="方正黑体_GBK" w:cs="方正黑体_GBK"/>
          <w:sz w:val="32"/>
          <w:szCs w:val="32"/>
        </w:rPr>
        <w:t>、政府性基金预算支出情况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eastAsia="zh-Hans"/>
        </w:rPr>
        <w:t>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年没有使用政府性基金预算拨款安排的支出。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Hans"/>
        </w:rPr>
        <w:t>七</w:t>
      </w:r>
      <w:r>
        <w:rPr>
          <w:rFonts w:hint="eastAsia" w:ascii="方正黑体_GBK" w:hAnsi="方正黑体_GBK" w:eastAsia="方正黑体_GBK" w:cs="方正黑体_GBK"/>
          <w:sz w:val="32"/>
          <w:szCs w:val="32"/>
        </w:rPr>
        <w:t>、国有资本经营预算支出情况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年没有使用国有资本经营预算拨款安排的支出。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详见附件</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Hans"/>
        </w:rPr>
        <w:t>八</w:t>
      </w:r>
      <w:r>
        <w:rPr>
          <w:rFonts w:hint="eastAsia" w:ascii="方正黑体_GBK" w:hAnsi="方正黑体_GBK" w:eastAsia="方正黑体_GBK" w:cs="方正黑体_GBK"/>
          <w:sz w:val="32"/>
          <w:szCs w:val="32"/>
          <w:lang w:val="en-US" w:eastAsia="zh-CN"/>
        </w:rPr>
        <w:t>、其他重要事项的情况说明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w:t>
      </w:r>
      <w:r>
        <w:rPr>
          <w:rFonts w:hint="default" w:ascii="方正楷体_GBK" w:hAnsi="方正楷体_GBK" w:eastAsia="方正楷体_GBK" w:cs="方正楷体_GBK"/>
          <w:b/>
          <w:bCs/>
          <w:sz w:val="32"/>
          <w:szCs w:val="32"/>
          <w:lang w:val="en-US" w:eastAsia="zh-CN"/>
        </w:rPr>
        <w:t>机关运行经费</w:t>
      </w:r>
      <w:r>
        <w:rPr>
          <w:rFonts w:hint="eastAsia" w:ascii="方正楷体_GBK" w:hAnsi="方正楷体_GBK" w:eastAsia="方正楷体_GBK" w:cs="方正楷体_GBK"/>
          <w:b/>
          <w:bCs/>
          <w:sz w:val="32"/>
          <w:szCs w:val="32"/>
          <w:lang w:val="en-US" w:eastAsia="zh-Hans"/>
        </w:rPr>
        <w:t>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lang w:val="en-US" w:eastAsia="zh-CN"/>
        </w:rPr>
        <w:t>为事业单位，按规定未使用机关运行的相关科目。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lang w:eastAsia="zh-CN"/>
        </w:rPr>
        <w:t>（二）</w:t>
      </w:r>
      <w:r>
        <w:rPr>
          <w:rFonts w:hint="default" w:ascii="方正楷体_GBK" w:hAnsi="方正楷体_GBK" w:eastAsia="方正楷体_GBK" w:cs="方正楷体_GBK"/>
          <w:b/>
          <w:bCs/>
          <w:sz w:val="32"/>
          <w:szCs w:val="32"/>
        </w:rPr>
        <w:t>政府采购及政府购买公共服务情况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年没有政府采购安排的支出。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Hans"/>
        </w:rPr>
      </w:pPr>
      <w:r>
        <w:rPr>
          <w:rFonts w:hint="default" w:ascii="Times New Roman" w:hAnsi="Times New Roman" w:eastAsia="方正仿宋_GBK" w:cs="Times New Roman"/>
          <w:sz w:val="32"/>
          <w:szCs w:val="32"/>
          <w:lang w:eastAsia="zh-Hans"/>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年没有政府购买公共服务安排的支出。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lang w:eastAsia="zh-CN"/>
        </w:rPr>
        <w:t>（三）</w:t>
      </w:r>
      <w:r>
        <w:rPr>
          <w:rFonts w:hint="default" w:ascii="方正楷体_GBK" w:hAnsi="方正楷体_GBK" w:eastAsia="方正楷体_GBK" w:cs="方正楷体_GBK"/>
          <w:b/>
          <w:bCs/>
          <w:sz w:val="32"/>
          <w:szCs w:val="32"/>
        </w:rPr>
        <w:t>国有资产</w:t>
      </w:r>
      <w:r>
        <w:rPr>
          <w:rFonts w:hint="eastAsia" w:ascii="方正楷体_GBK" w:hAnsi="方正楷体_GBK" w:eastAsia="方正楷体_GBK" w:cs="方正楷体_GBK"/>
          <w:b/>
          <w:bCs/>
          <w:sz w:val="32"/>
          <w:szCs w:val="32"/>
          <w:lang w:eastAsia="zh-CN"/>
        </w:rPr>
        <w:t>占有使用</w:t>
      </w:r>
      <w:r>
        <w:rPr>
          <w:rFonts w:hint="default" w:ascii="方正楷体_GBK" w:hAnsi="方正楷体_GBK" w:eastAsia="方正楷体_GBK" w:cs="方正楷体_GBK"/>
          <w:b/>
          <w:bCs/>
          <w:sz w:val="32"/>
          <w:szCs w:val="32"/>
        </w:rPr>
        <w:t>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default" w:ascii="Times New Roman" w:hAnsi="Times New Roman" w:eastAsia="方正仿宋_GBK" w:cs="Times New Roman"/>
          <w:sz w:val="32"/>
          <w:szCs w:val="32"/>
          <w:lang w:eastAsia="zh-CN"/>
        </w:rPr>
        <w:t>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年底</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rPr>
        <w:t>固定资产</w:t>
      </w:r>
      <w:r>
        <w:rPr>
          <w:rFonts w:hint="default" w:ascii="Times New Roman" w:hAnsi="Times New Roman" w:eastAsia="方正仿宋_GBK" w:cs="Times New Roman"/>
          <w:sz w:val="32"/>
          <w:szCs w:val="32"/>
          <w:lang w:eastAsia="zh-CN"/>
        </w:rPr>
        <w:t>原值</w:t>
      </w:r>
      <w:r>
        <w:rPr>
          <w:rFonts w:hint="eastAsia" w:eastAsia="方正仿宋_GBK" w:cs="Times New Roman"/>
          <w:sz w:val="32"/>
          <w:szCs w:val="32"/>
          <w:lang w:val="en-US" w:eastAsia="zh-CN"/>
        </w:rPr>
        <w:t>14.22</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eastAsia="zh-CN"/>
        </w:rPr>
        <w:t>，累计折旧</w:t>
      </w:r>
      <w:r>
        <w:rPr>
          <w:rFonts w:hint="eastAsia" w:eastAsia="方正仿宋_GBK" w:cs="Times New Roman"/>
          <w:sz w:val="32"/>
          <w:szCs w:val="32"/>
          <w:lang w:val="en-US" w:eastAsia="zh-CN"/>
        </w:rPr>
        <w:t>9.28</w:t>
      </w:r>
      <w:r>
        <w:rPr>
          <w:rFonts w:hint="default" w:ascii="Times New Roman" w:hAnsi="Times New Roman" w:eastAsia="方正仿宋_GBK" w:cs="Times New Roman"/>
          <w:sz w:val="32"/>
          <w:szCs w:val="32"/>
          <w:lang w:eastAsia="zh-CN"/>
        </w:rPr>
        <w:t>万元，净值</w:t>
      </w:r>
      <w:r>
        <w:rPr>
          <w:rFonts w:hint="eastAsia" w:eastAsia="方正仿宋_GBK" w:cs="Times New Roman"/>
          <w:sz w:val="32"/>
          <w:szCs w:val="32"/>
          <w:lang w:val="en-US" w:eastAsia="zh-CN"/>
        </w:rPr>
        <w:t>4.94</w:t>
      </w:r>
      <w:r>
        <w:rPr>
          <w:rFonts w:hint="default" w:ascii="Times New Roman" w:hAnsi="Times New Roman" w:eastAsia="方正仿宋_GBK" w:cs="Times New Roman"/>
          <w:sz w:val="32"/>
          <w:szCs w:val="32"/>
          <w:lang w:eastAsia="zh-CN"/>
        </w:rPr>
        <w:t>万元</w:t>
      </w:r>
      <w:r>
        <w:rPr>
          <w:rFonts w:hint="default"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default" w:ascii="Times New Roman" w:hAnsi="Times New Roman" w:eastAsia="方正仿宋_GBK" w:cs="Times New Roman"/>
          <w:sz w:val="32"/>
          <w:szCs w:val="32"/>
          <w:lang w:eastAsia="zh-CN"/>
        </w:rPr>
        <w:t>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年底</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rPr>
        <w:t>现有公务用车</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辆，其中：定向保障类</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辆、执法执勤类</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辆、特种专业技术类</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辆、事业单位公务用车</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w:t>
      </w:r>
      <w:r>
        <w:rPr>
          <w:rFonts w:hint="default" w:ascii="Times New Roman" w:hAnsi="Times New Roman" w:eastAsia="方正仿宋_GBK" w:cs="Times New Roman"/>
          <w:sz w:val="32"/>
          <w:szCs w:val="32"/>
          <w:lang w:eastAsia="zh-CN"/>
        </w:rPr>
        <w:t>至202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年底</w:t>
      </w:r>
      <w:r>
        <w:rPr>
          <w:rFonts w:hint="eastAsia" w:ascii="Times New Roman" w:hAnsi="Times New Roman" w:eastAsia="方正仿宋_GBK" w:cs="Times New Roman"/>
          <w:sz w:val="32"/>
          <w:szCs w:val="32"/>
          <w:lang w:eastAsia="zh-Hans"/>
        </w:rPr>
        <w:t>，</w:t>
      </w: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sz w:val="32"/>
          <w:szCs w:val="32"/>
        </w:rPr>
        <w:t>单价50万元以上通用设备</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台（套），单价100万元以上专用设备</w:t>
      </w:r>
      <w:r>
        <w:rPr>
          <w:rFonts w:hint="eastAsia" w:eastAsia="方正仿宋_GBK" w:cs="Times New Roman"/>
          <w:sz w:val="32"/>
          <w:szCs w:val="32"/>
          <w:lang w:val="en-US" w:eastAsia="zh-CN"/>
        </w:rPr>
        <w:t>0</w:t>
      </w:r>
      <w:r>
        <w:rPr>
          <w:rFonts w:hint="default" w:ascii="Times New Roman" w:hAnsi="Times New Roman" w:eastAsia="方正仿宋_GBK" w:cs="Times New Roman"/>
          <w:sz w:val="32"/>
          <w:szCs w:val="32"/>
        </w:rPr>
        <w:t>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Hans"/>
        </w:rPr>
        <w:t>年未预算安排购置车辆及单价</w:t>
      </w:r>
      <w:r>
        <w:rPr>
          <w:rFonts w:hint="default" w:ascii="Times New Roman" w:hAnsi="Times New Roman" w:eastAsia="方正仿宋_GBK" w:cs="Times New Roman"/>
          <w:sz w:val="32"/>
          <w:szCs w:val="32"/>
          <w:lang w:eastAsia="zh-Hans"/>
        </w:rPr>
        <w:t>200</w:t>
      </w:r>
      <w:r>
        <w:rPr>
          <w:rFonts w:hint="eastAsia" w:ascii="Times New Roman" w:hAnsi="Times New Roman" w:eastAsia="方正仿宋_GBK" w:cs="Times New Roman"/>
          <w:sz w:val="32"/>
          <w:szCs w:val="32"/>
          <w:lang w:val="en-US" w:eastAsia="zh-Hans"/>
        </w:rPr>
        <w:t>万元以上大型设备。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sz w:val="32"/>
          <w:szCs w:val="32"/>
        </w:rPr>
      </w:pPr>
      <w:r>
        <w:rPr>
          <w:rFonts w:hint="default" w:ascii="方正楷体_GBK" w:hAnsi="方正楷体_GBK" w:eastAsia="方正楷体_GBK" w:cs="方正楷体_GBK"/>
          <w:b/>
          <w:bCs/>
          <w:sz w:val="32"/>
          <w:szCs w:val="32"/>
          <w:lang w:eastAsia="zh-CN"/>
        </w:rPr>
        <w:t>（四）</w:t>
      </w:r>
      <w:r>
        <w:rPr>
          <w:rFonts w:hint="default" w:ascii="方正楷体_GBK" w:hAnsi="方正楷体_GBK" w:eastAsia="方正楷体_GBK" w:cs="方正楷体_GBK"/>
          <w:b/>
          <w:bCs/>
          <w:sz w:val="32"/>
          <w:szCs w:val="32"/>
        </w:rPr>
        <w:t>预算绩效目标情况说明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color w:val="000000"/>
          <w:sz w:val="32"/>
          <w:szCs w:val="32"/>
          <w:shd w:val="clear" w:color="auto" w:fill="FFFFFF"/>
        </w:rPr>
        <w:t>按照全面实施预算绩效管理要求，</w:t>
      </w:r>
      <w:r>
        <w:rPr>
          <w:rFonts w:hint="eastAsia" w:ascii="Times New Roman" w:hAnsi="Times New Roman" w:eastAsia="方正仿宋_GBK" w:cs="Times New Roman"/>
          <w:sz w:val="32"/>
          <w:szCs w:val="32"/>
          <w:lang w:eastAsia="zh-CN"/>
        </w:rPr>
        <w:t>巴中市应急救灾物资储备中心</w:t>
      </w:r>
      <w:r>
        <w:rPr>
          <w:rFonts w:hint="default" w:ascii="Times New Roman" w:hAnsi="Times New Roman" w:eastAsia="方正仿宋_GBK" w:cs="Times New Roman"/>
          <w:color w:val="000000"/>
          <w:sz w:val="32"/>
          <w:szCs w:val="32"/>
          <w:shd w:val="clear" w:color="auto" w:fill="FFFFFF"/>
          <w:lang w:eastAsia="zh-CN"/>
        </w:rPr>
        <w:t>202</w:t>
      </w:r>
      <w:r>
        <w:rPr>
          <w:rFonts w:hint="eastAsia" w:ascii="Times New Roman" w:hAnsi="Times New Roman" w:eastAsia="方正仿宋_GBK" w:cs="Times New Roman"/>
          <w:color w:val="000000"/>
          <w:sz w:val="32"/>
          <w:szCs w:val="32"/>
          <w:shd w:val="clear" w:color="auto" w:fill="FFFFFF"/>
          <w:lang w:val="en-US" w:eastAsia="zh-CN"/>
        </w:rPr>
        <w:t>4</w:t>
      </w:r>
      <w:r>
        <w:rPr>
          <w:rFonts w:hint="default" w:ascii="Times New Roman" w:hAnsi="Times New Roman" w:eastAsia="方正仿宋_GBK" w:cs="Times New Roman"/>
          <w:color w:val="000000"/>
          <w:sz w:val="32"/>
          <w:szCs w:val="32"/>
          <w:shd w:val="clear" w:color="auto" w:fill="FFFFFF"/>
        </w:rPr>
        <w:t>年</w:t>
      </w:r>
      <w:r>
        <w:rPr>
          <w:rFonts w:hint="eastAsia" w:ascii="Times New Roman" w:hAnsi="Times New Roman" w:eastAsia="方正仿宋_GBK" w:cs="Times New Roman"/>
          <w:color w:val="000000"/>
          <w:sz w:val="32"/>
          <w:szCs w:val="32"/>
          <w:shd w:val="clear" w:color="auto" w:fill="FFFFFF"/>
          <w:lang w:eastAsia="zh-CN"/>
        </w:rPr>
        <w:t>部门</w:t>
      </w:r>
      <w:r>
        <w:rPr>
          <w:rFonts w:hint="default" w:ascii="Times New Roman" w:hAnsi="Times New Roman" w:eastAsia="方正仿宋_GBK" w:cs="Times New Roman"/>
          <w:color w:val="000000"/>
          <w:sz w:val="32"/>
          <w:szCs w:val="32"/>
          <w:shd w:val="clear" w:color="auto" w:fill="FFFFFF"/>
        </w:rPr>
        <w:t>预算编制了整体支出绩效目标和项目支出绩效目标，其中：涉及项目</w:t>
      </w:r>
      <w:r>
        <w:rPr>
          <w:rFonts w:hint="eastAsia" w:eastAsia="方正仿宋_GBK" w:cs="Times New Roman"/>
          <w:color w:val="000000"/>
          <w:sz w:val="32"/>
          <w:szCs w:val="32"/>
          <w:shd w:val="clear" w:color="auto" w:fill="FFFFFF"/>
          <w:lang w:val="en-US" w:eastAsia="zh-CN"/>
        </w:rPr>
        <w:t>4</w:t>
      </w:r>
      <w:r>
        <w:rPr>
          <w:rFonts w:hint="default" w:ascii="Times New Roman" w:hAnsi="Times New Roman" w:eastAsia="方正仿宋_GBK" w:cs="Times New Roman"/>
          <w:color w:val="000000"/>
          <w:sz w:val="32"/>
          <w:szCs w:val="32"/>
          <w:shd w:val="clear" w:color="auto" w:fill="FFFFFF"/>
        </w:rPr>
        <w:t>个，</w:t>
      </w:r>
      <w:r>
        <w:rPr>
          <w:rFonts w:hint="default" w:ascii="Times New Roman" w:hAnsi="Times New Roman" w:eastAsia="方正仿宋_GBK" w:cs="Times New Roman"/>
          <w:color w:val="000000"/>
          <w:sz w:val="32"/>
          <w:szCs w:val="32"/>
          <w:shd w:val="clear" w:color="auto" w:fill="FFFFFF"/>
          <w:lang w:eastAsia="zh-CN"/>
        </w:rPr>
        <w:t>预</w:t>
      </w:r>
      <w:r>
        <w:rPr>
          <w:rFonts w:hint="default" w:ascii="Times New Roman" w:hAnsi="Times New Roman" w:eastAsia="方正仿宋_GBK" w:cs="Times New Roman"/>
          <w:color w:val="000000"/>
          <w:sz w:val="32"/>
          <w:szCs w:val="32"/>
          <w:shd w:val="clear" w:color="auto" w:fill="FFFFFF"/>
        </w:rPr>
        <w:t>算项目资金</w:t>
      </w:r>
      <w:r>
        <w:rPr>
          <w:rFonts w:hint="eastAsia" w:eastAsia="方正仿宋_GBK" w:cs="Times New Roman"/>
          <w:color w:val="000000"/>
          <w:sz w:val="32"/>
          <w:szCs w:val="32"/>
          <w:shd w:val="clear" w:color="auto" w:fill="FFFFFF"/>
          <w:lang w:val="en-US" w:eastAsia="zh-CN"/>
        </w:rPr>
        <w:t>40.16</w:t>
      </w:r>
      <w:r>
        <w:rPr>
          <w:rFonts w:hint="default" w:ascii="Times New Roman" w:hAnsi="Times New Roman" w:eastAsia="方正仿宋_GBK" w:cs="Times New Roman"/>
          <w:color w:val="000000"/>
          <w:sz w:val="32"/>
          <w:szCs w:val="32"/>
          <w:shd w:val="clear" w:color="auto" w:fill="FFFFFF"/>
        </w:rPr>
        <w:t>万元</w:t>
      </w:r>
      <w:r>
        <w:rPr>
          <w:rFonts w:hint="eastAsia" w:ascii="Times New Roman" w:hAnsi="Times New Roman" w:eastAsia="方正仿宋_GBK" w:cs="Times New Roman"/>
          <w:color w:val="000000"/>
          <w:sz w:val="32"/>
          <w:szCs w:val="32"/>
          <w:shd w:val="clear" w:color="auto" w:fill="FFFFFF"/>
          <w:lang w:eastAsia="zh-Hans"/>
        </w:rPr>
        <w:t>；</w:t>
      </w:r>
      <w:r>
        <w:rPr>
          <w:rFonts w:hint="eastAsia" w:ascii="Times New Roman" w:hAnsi="Times New Roman" w:eastAsia="方正仿宋_GBK" w:cs="Times New Roman"/>
          <w:color w:val="000000"/>
          <w:sz w:val="32"/>
          <w:szCs w:val="32"/>
          <w:shd w:val="clear" w:color="auto" w:fill="FFFFFF"/>
          <w:lang w:val="en-US" w:eastAsia="zh-Hans"/>
        </w:rPr>
        <w:t>本年度无重点项目</w:t>
      </w:r>
      <w:r>
        <w:rPr>
          <w:rFonts w:hint="default" w:ascii="Times New Roman" w:hAnsi="Times New Roman" w:eastAsia="方正仿宋_GBK" w:cs="Times New Roman"/>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kern w:val="2"/>
          <w:sz w:val="32"/>
          <w:szCs w:val="32"/>
          <w:lang w:val="en-US" w:eastAsia="zh-CN" w:bidi="ar-SA"/>
        </w:rPr>
      </w:pPr>
      <w:r>
        <w:rPr>
          <w:rFonts w:hint="default" w:ascii="Times New Roman" w:hAnsi="Times New Roman" w:eastAsia="方正仿宋_GBK" w:cs="Times New Roman"/>
          <w:color w:val="000000"/>
          <w:sz w:val="32"/>
          <w:szCs w:val="32"/>
          <w:shd w:val="clear" w:color="auto" w:fill="FFFFFF"/>
        </w:rPr>
        <w:t>（</w:t>
      </w:r>
      <w:r>
        <w:rPr>
          <w:rFonts w:hint="default" w:ascii="Times New Roman" w:hAnsi="Times New Roman" w:eastAsia="方正仿宋_GBK" w:cs="Times New Roman"/>
          <w:sz w:val="32"/>
          <w:szCs w:val="32"/>
          <w:lang w:eastAsia="zh-CN"/>
        </w:rPr>
        <w:t>详见附件</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和附件</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color w:val="000000"/>
          <w:sz w:val="32"/>
          <w:szCs w:val="32"/>
          <w:shd w:val="clear" w:color="auto" w:fill="FFFFFF"/>
        </w:rPr>
        <w:t>）</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eastAsia" w:ascii="方正小标宋_GBK" w:hAnsi="方正小标宋_GBK" w:eastAsia="方正小标宋_GBK" w:cs="方正小标宋_GBK"/>
          <w:b w:val="0"/>
          <w:bCs w:val="0"/>
          <w:sz w:val="44"/>
          <w:szCs w:val="44"/>
          <w:lang w:val="en-US" w:eastAsia="zh-Hans"/>
        </w:rPr>
        <w:t>第三部分</w:t>
      </w:r>
      <w:r>
        <w:rPr>
          <w:rFonts w:hint="default" w:ascii="方正小标宋_GBK" w:hAnsi="方正小标宋_GBK" w:eastAsia="方正小标宋_GBK" w:cs="方正小标宋_GBK"/>
          <w:b w:val="0"/>
          <w:bCs w:val="0"/>
          <w:sz w:val="44"/>
          <w:szCs w:val="44"/>
          <w:lang w:eastAsia="zh-Hans"/>
        </w:rPr>
        <w:t xml:space="preserve"> </w:t>
      </w:r>
      <w:r>
        <w:rPr>
          <w:rFonts w:hint="eastAsia" w:ascii="方正小标宋_GBK" w:hAnsi="方正小标宋_GBK" w:eastAsia="方正小标宋_GBK" w:cs="方正小标宋_GBK"/>
          <w:b w:val="0"/>
          <w:bCs w:val="0"/>
          <w:sz w:val="44"/>
          <w:szCs w:val="44"/>
          <w:lang w:val="en-US" w:eastAsia="zh-Hans"/>
        </w:rPr>
        <w:t>名词解释</w:t>
      </w:r>
    </w:p>
    <w:p>
      <w:pPr>
        <w:pStyle w:val="7"/>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b/>
          <w:bCs/>
          <w:kern w:val="2"/>
          <w:sz w:val="32"/>
          <w:szCs w:val="32"/>
          <w:lang w:val="en-US" w:eastAsia="zh-CN" w:bidi="ar-SA"/>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rPr>
      </w:pPr>
      <w:r>
        <w:rPr>
          <w:rFonts w:hint="default" w:ascii="方正楷体_GBK" w:hAnsi="方正楷体_GBK" w:eastAsia="方正楷体_GBK" w:cs="方正楷体_GBK"/>
          <w:b/>
          <w:bCs/>
          <w:kern w:val="2"/>
          <w:sz w:val="32"/>
          <w:szCs w:val="32"/>
          <w:lang w:val="en-US" w:eastAsia="zh-CN" w:bidi="ar-SA"/>
        </w:rPr>
        <w:t>（一）一般公共预算拨款收入：</w:t>
      </w:r>
      <w:r>
        <w:rPr>
          <w:rFonts w:hint="default" w:ascii="Times New Roman" w:hAnsi="Times New Roman" w:eastAsia="方正仿宋_GBK" w:cs="Times New Roman"/>
          <w:color w:val="000000"/>
          <w:kern w:val="2"/>
          <w:sz w:val="32"/>
          <w:szCs w:val="32"/>
          <w:shd w:val="clear" w:color="auto" w:fill="FFFFFF"/>
        </w:rPr>
        <w:t>指财政一般公共预算当年安排拨付的资金。</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（二）上年结转收入：</w:t>
      </w:r>
      <w:r>
        <w:rPr>
          <w:rFonts w:hint="default" w:ascii="Times New Roman" w:hAnsi="Times New Roman" w:eastAsia="方正仿宋_GBK" w:cs="Times New Roman"/>
          <w:color w:val="000000"/>
          <w:kern w:val="2"/>
          <w:sz w:val="32"/>
          <w:szCs w:val="32"/>
          <w:shd w:val="clear" w:color="auto" w:fill="FFFFFF"/>
        </w:rPr>
        <w:t>指以前年度尚未完成，结转到本年仍按原规定用途继续使用的资金。</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（三）行政运行：</w:t>
      </w:r>
      <w:r>
        <w:rPr>
          <w:rFonts w:hint="default" w:ascii="Times New Roman" w:hAnsi="Times New Roman" w:eastAsia="方正仿宋_GBK" w:cs="Times New Roman"/>
          <w:color w:val="000000"/>
          <w:kern w:val="2"/>
          <w:sz w:val="32"/>
          <w:szCs w:val="32"/>
          <w:shd w:val="clear" w:color="auto" w:fill="FFFFFF"/>
        </w:rPr>
        <w:t>指机关及参照公务员法管理事业单位用于保障正常运行、开展日常工作的基本支出。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（四）事业运行：</w:t>
      </w:r>
      <w:r>
        <w:rPr>
          <w:rFonts w:hint="default" w:ascii="Times New Roman" w:hAnsi="Times New Roman" w:eastAsia="方正仿宋_GBK" w:cs="Times New Roman"/>
          <w:color w:val="000000"/>
          <w:kern w:val="2"/>
          <w:sz w:val="32"/>
          <w:szCs w:val="32"/>
          <w:shd w:val="clear" w:color="auto" w:fill="FFFFFF"/>
        </w:rPr>
        <w:t>指事业单位用于保障机构正常运行、开展日常工作的基本支出。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（五）行政单位离退休：</w:t>
      </w:r>
      <w:r>
        <w:rPr>
          <w:rFonts w:hint="default" w:ascii="Times New Roman" w:hAnsi="Times New Roman" w:eastAsia="方正仿宋_GBK" w:cs="Times New Roman"/>
          <w:color w:val="000000"/>
          <w:kern w:val="2"/>
          <w:sz w:val="32"/>
          <w:szCs w:val="32"/>
          <w:shd w:val="clear" w:color="auto" w:fill="FFFFFF"/>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r>
        <w:rPr>
          <w:rFonts w:hint="default" w:ascii="方正楷体_GBK" w:hAnsi="方正楷体_GBK" w:eastAsia="方正楷体_GBK" w:cs="方正楷体_GBK"/>
          <w:b/>
          <w:bCs/>
          <w:kern w:val="2"/>
          <w:sz w:val="32"/>
          <w:szCs w:val="32"/>
          <w:lang w:val="en-US" w:eastAsia="zh-CN" w:bidi="ar-SA"/>
        </w:rPr>
        <w:t>（六）事业单位离退休：</w:t>
      </w:r>
      <w:r>
        <w:rPr>
          <w:rFonts w:hint="default" w:ascii="Times New Roman" w:hAnsi="Times New Roman" w:eastAsia="方正仿宋_GBK" w:cs="Times New Roman"/>
          <w:color w:val="000000"/>
          <w:kern w:val="2"/>
          <w:sz w:val="32"/>
          <w:szCs w:val="32"/>
          <w:shd w:val="clear" w:color="auto" w:fill="FFFFFF"/>
        </w:rPr>
        <w:t>指实行归口管理的事业单位用于离退休人员的支出。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（七）机关事业单位基本养老保险缴费：</w:t>
      </w:r>
      <w:r>
        <w:rPr>
          <w:rFonts w:hint="default" w:ascii="Times New Roman" w:hAnsi="Times New Roman" w:eastAsia="方正仿宋_GBK" w:cs="Times New Roman"/>
          <w:color w:val="000000"/>
          <w:kern w:val="2"/>
          <w:sz w:val="32"/>
          <w:szCs w:val="32"/>
          <w:shd w:val="clear" w:color="auto" w:fill="FFFFFF"/>
        </w:rPr>
        <w:t>指部门实施养老保险制度由单位缴纳的养老保险费的支出。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（八）行政单位医疗：</w:t>
      </w:r>
      <w:r>
        <w:rPr>
          <w:rFonts w:hint="default" w:ascii="Times New Roman" w:hAnsi="Times New Roman" w:eastAsia="方正仿宋_GBK" w:cs="Times New Roman"/>
          <w:color w:val="000000"/>
          <w:kern w:val="2"/>
          <w:sz w:val="32"/>
          <w:szCs w:val="32"/>
          <w:shd w:val="clear" w:color="auto" w:fill="FFFFFF"/>
        </w:rPr>
        <w:t>指机关及参照公务员法管理事业单位用于缴纳单位基本医疗保险支出。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（九）事业单位医疗：</w:t>
      </w:r>
      <w:r>
        <w:rPr>
          <w:rFonts w:hint="default" w:ascii="Times New Roman" w:hAnsi="Times New Roman" w:eastAsia="方正仿宋_GBK" w:cs="Times New Roman"/>
          <w:color w:val="000000"/>
          <w:kern w:val="2"/>
          <w:sz w:val="32"/>
          <w:szCs w:val="32"/>
          <w:shd w:val="clear" w:color="auto" w:fill="FFFFFF"/>
        </w:rPr>
        <w:t>指事业单位用于缴纳单位基本医疗保险支出。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（十）公务员医疗补助：</w:t>
      </w:r>
      <w:r>
        <w:rPr>
          <w:rFonts w:hint="default" w:ascii="Times New Roman" w:hAnsi="Times New Roman" w:eastAsia="方正仿宋_GBK" w:cs="Times New Roman"/>
          <w:color w:val="000000"/>
          <w:kern w:val="2"/>
          <w:sz w:val="32"/>
          <w:szCs w:val="32"/>
          <w:shd w:val="clear" w:color="auto" w:fill="FFFFFF"/>
        </w:rPr>
        <w:t>指机关及参公管理事业单位用于集中缴纳公务员医疗补助支出。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（十一）住房公积金：</w:t>
      </w:r>
      <w:r>
        <w:rPr>
          <w:rFonts w:hint="default" w:ascii="Times New Roman" w:hAnsi="Times New Roman" w:eastAsia="方正仿宋_GBK" w:cs="Times New Roman"/>
          <w:color w:val="000000"/>
          <w:kern w:val="2"/>
          <w:sz w:val="32"/>
          <w:szCs w:val="32"/>
          <w:shd w:val="clear" w:color="auto" w:fill="FFFFFF"/>
        </w:rPr>
        <w:t>指按照《住房公积金管理条例》规定，由单位及其在职职工缴存的长期住房储金。</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（十二）基本支出：</w:t>
      </w:r>
      <w:r>
        <w:rPr>
          <w:rFonts w:hint="default" w:ascii="Times New Roman" w:hAnsi="Times New Roman" w:eastAsia="方正仿宋_GBK" w:cs="Times New Roman"/>
          <w:color w:val="000000"/>
          <w:kern w:val="2"/>
          <w:sz w:val="32"/>
          <w:szCs w:val="32"/>
          <w:shd w:val="clear" w:color="auto" w:fill="FFFFFF"/>
        </w:rPr>
        <w:t>指为保证机构正常运转，完成日常工作任务而发生的人员支出和公用支出。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（十三）项目支出：</w:t>
      </w:r>
      <w:r>
        <w:rPr>
          <w:rFonts w:hint="default" w:ascii="Times New Roman" w:hAnsi="Times New Roman" w:eastAsia="方正仿宋_GBK" w:cs="Times New Roman"/>
          <w:color w:val="000000"/>
          <w:kern w:val="2"/>
          <w:sz w:val="32"/>
          <w:szCs w:val="32"/>
          <w:shd w:val="clear" w:color="auto" w:fill="FFFFFF"/>
        </w:rPr>
        <w:t>指在基本支出之外为完成特定行政任务和事业发展目标所发生的支出。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（十四）“三公”经费：</w:t>
      </w:r>
      <w:r>
        <w:rPr>
          <w:rFonts w:hint="default" w:ascii="Times New Roman" w:hAnsi="Times New Roman" w:eastAsia="方正仿宋_GBK" w:cs="Times New Roman"/>
          <w:color w:val="000000"/>
          <w:kern w:val="2"/>
          <w:sz w:val="32"/>
          <w:szCs w:val="32"/>
          <w:shd w:val="clear" w:color="auto" w:fill="FFFFFF"/>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default" w:ascii="Times New Roman" w:hAnsi="Times New Roman" w:eastAsia="方正仿宋_GBK" w:cs="Times New Roman"/>
          <w:color w:val="000000"/>
          <w:kern w:val="2"/>
          <w:sz w:val="32"/>
          <w:szCs w:val="32"/>
          <w:shd w:val="clear" w:color="auto" w:fill="FFFFFF"/>
        </w:rPr>
        <w:br w:type="textWrapping"/>
      </w:r>
      <w:r>
        <w:rPr>
          <w:rFonts w:hint="default" w:ascii="Times New Roman" w:hAnsi="Times New Roman" w:eastAsia="方正仿宋_GBK" w:cs="Times New Roman"/>
          <w:sz w:val="32"/>
          <w:szCs w:val="32"/>
          <w:lang w:eastAsia="zh-CN"/>
        </w:rPr>
        <w:t>　　</w:t>
      </w:r>
      <w:r>
        <w:rPr>
          <w:rFonts w:hint="default" w:ascii="方正楷体_GBK" w:hAnsi="方正楷体_GBK" w:eastAsia="方正楷体_GBK" w:cs="方正楷体_GBK"/>
          <w:b/>
          <w:bCs/>
          <w:kern w:val="2"/>
          <w:sz w:val="32"/>
          <w:szCs w:val="32"/>
          <w:lang w:val="en-US" w:eastAsia="zh-CN" w:bidi="ar-SA"/>
        </w:rPr>
        <w:t>（十五）机关运行经费：</w:t>
      </w:r>
      <w:r>
        <w:rPr>
          <w:rFonts w:hint="default" w:ascii="Times New Roman" w:hAnsi="Times New Roman" w:eastAsia="方正仿宋_GBK" w:cs="Times New Roman"/>
          <w:sz w:val="32"/>
          <w:szCs w:val="32"/>
          <w:lang w:eastAsia="zh-CN"/>
        </w:rPr>
        <w:t>为保障行政单位（包括参照公务员法管理的事业单位）运行用于购买货物和服务的各项资金。</w:t>
      </w:r>
      <w:r>
        <w:rPr>
          <w:rFonts w:hint="default" w:ascii="Times New Roman" w:hAnsi="Times New Roman" w:eastAsia="方正仿宋_GBK" w:cs="Times New Roman"/>
          <w:color w:val="000000"/>
          <w:kern w:val="2"/>
          <w:sz w:val="32"/>
          <w:szCs w:val="32"/>
          <w:shd w:val="clear" w:color="auto" w:fill="FFFFFF"/>
        </w:rPr>
        <w:t>包括办公及印刷费</w:t>
      </w:r>
      <w:r>
        <w:rPr>
          <w:rFonts w:hint="default" w:ascii="Times New Roman" w:hAnsi="Times New Roman" w:eastAsia="方正仿宋_GBK" w:cs="Times New Roman"/>
          <w:color w:val="000000"/>
          <w:kern w:val="2"/>
          <w:sz w:val="32"/>
          <w:szCs w:val="32"/>
          <w:shd w:val="clear" w:color="auto" w:fill="FFFFFF"/>
          <w:lang w:eastAsia="zh-CN"/>
        </w:rPr>
        <w:t>、邮电费、差旅费、会议费、培训费、福利费、日常维修费、专用材料及一般购置费、办公用房水电费、办公用房取暖费、办公用房物业管理费、公务用车运行维护费以及其他费用。</w:t>
      </w: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kern w:val="2"/>
          <w:sz w:val="32"/>
          <w:szCs w:val="32"/>
          <w:shd w:val="clear" w:color="auto" w:fill="FFFFFF"/>
          <w:lang w:eastAsia="zh-CN"/>
        </w:rPr>
      </w:pP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spacing w:line="560" w:lineRule="exact"/>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Hans"/>
        </w:rPr>
        <w:t>附件</w:t>
      </w:r>
      <w:r>
        <w:rPr>
          <w:rFonts w:hint="default" w:ascii="方正小标宋_GBK" w:hAnsi="方正小标宋_GBK" w:eastAsia="方正小标宋_GBK" w:cs="方正小标宋_GBK"/>
          <w:b w:val="0"/>
          <w:bCs w:val="0"/>
          <w:sz w:val="44"/>
          <w:szCs w:val="44"/>
          <w:lang w:val="en-US" w:eastAsia="zh-Hans"/>
        </w:rPr>
        <w:t xml:space="preserve">  </w:t>
      </w:r>
      <w:r>
        <w:rPr>
          <w:rFonts w:hint="eastAsia" w:ascii="方正小标宋_GBK" w:hAnsi="方正小标宋_GBK" w:eastAsia="方正小标宋_GBK" w:cs="方正小标宋_GBK"/>
          <w:b w:val="0"/>
          <w:bCs w:val="0"/>
          <w:sz w:val="44"/>
          <w:szCs w:val="44"/>
          <w:lang w:val="en-US" w:eastAsia="zh-CN"/>
        </w:rPr>
        <w:t>巴中市应急救灾物资储备中心</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r>
        <w:rPr>
          <w:rFonts w:hint="default" w:ascii="方正小标宋_GBK" w:hAnsi="方正小标宋_GBK" w:eastAsia="方正小标宋_GBK" w:cs="方正小标宋_GBK"/>
          <w:b w:val="0"/>
          <w:bCs w:val="0"/>
          <w:sz w:val="44"/>
          <w:szCs w:val="44"/>
          <w:lang w:val="en-US" w:eastAsia="zh-Hans"/>
        </w:rPr>
        <w:t>202</w:t>
      </w:r>
      <w:r>
        <w:rPr>
          <w:rFonts w:hint="eastAsia" w:ascii="方正小标宋_GBK" w:hAnsi="方正小标宋_GBK" w:eastAsia="方正小标宋_GBK" w:cs="方正小标宋_GBK"/>
          <w:b w:val="0"/>
          <w:bCs w:val="0"/>
          <w:sz w:val="44"/>
          <w:szCs w:val="44"/>
          <w:lang w:val="en-US" w:eastAsia="zh-CN"/>
        </w:rPr>
        <w:t>4</w:t>
      </w:r>
      <w:r>
        <w:rPr>
          <w:rFonts w:hint="eastAsia" w:ascii="方正小标宋_GBK" w:hAnsi="方正小标宋_GBK" w:eastAsia="方正小标宋_GBK" w:cs="方正小标宋_GBK"/>
          <w:b w:val="0"/>
          <w:bCs w:val="0"/>
          <w:sz w:val="44"/>
          <w:szCs w:val="44"/>
          <w:lang w:val="en-US" w:eastAsia="zh-Hans"/>
        </w:rPr>
        <w:t>年部门预算表</w:t>
      </w:r>
    </w:p>
    <w:p>
      <w:pPr>
        <w:spacing w:line="560" w:lineRule="exact"/>
        <w:jc w:val="center"/>
        <w:rPr>
          <w:rFonts w:hint="eastAsia" w:ascii="方正小标宋_GBK" w:hAnsi="方正小标宋_GBK" w:eastAsia="方正小标宋_GBK" w:cs="方正小标宋_GBK"/>
          <w:b w:val="0"/>
          <w:bCs w:val="0"/>
          <w:sz w:val="44"/>
          <w:szCs w:val="44"/>
          <w:lang w:val="en-US" w:eastAsia="zh-Hans"/>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1.部门预算收支总表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1-1.部门预算收入总表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1-2.部门预算支出总表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2.财政拨款收支预算总表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2.1财政拨款支出预算表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3.一般公共预算支出预算表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3-1.一般公共预算基本支出预算表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3-2.一般公共预算项目支出预算表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3-3.一般公共预算“三公”经费支出预算表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4.政府性基金支出预算表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4-1.政府性基金“三公”经费支出预算表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5.国有资本经营预算支出预算表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.市级部门预算整体支出绩效目标表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Times New Roman"/>
          <w:b/>
          <w:bCs/>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.市级部门预算项目支出绩效目标表</w:t>
      </w:r>
    </w:p>
    <w:p>
      <w:pPr>
        <w:pStyle w:val="7"/>
        <w:keepNext w:val="0"/>
        <w:keepLines w:val="0"/>
        <w:pageBreakBefore w:val="0"/>
        <w:widowControl/>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Times New Roman" w:hAnsi="Times New Roman" w:eastAsia="方正仿宋_GBK" w:cs="Times New Roman"/>
          <w:color w:val="000000"/>
          <w:kern w:val="2"/>
          <w:sz w:val="32"/>
          <w:szCs w:val="32"/>
          <w:shd w:val="clear" w:color="auto" w:fill="FFFFFF"/>
          <w:lang w:eastAsia="zh-CN"/>
        </w:rPr>
      </w:pPr>
    </w:p>
    <w:sectPr>
      <w:footerReference r:id="rId4" w:type="default"/>
      <w:pgSz w:w="11906" w:h="16838"/>
      <w:pgMar w:top="1701" w:right="1474" w:bottom="1587"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2"/>
                              <w:rFonts w:hint="eastAsia" w:ascii="宋体" w:hAnsi="宋体" w:eastAsia="宋体" w:cs="宋体"/>
                              <w:sz w:val="28"/>
                              <w:szCs w:val="28"/>
                            </w:rPr>
                          </w:pPr>
                          <w:r>
                            <w:rPr>
                              <w:rFonts w:hint="eastAsia" w:ascii="宋体" w:hAnsi="宋体" w:eastAsia="宋体" w:cs="宋体"/>
                              <w:sz w:val="28"/>
                              <w:szCs w:val="28"/>
                            </w:rPr>
                            <w:t>—</w:t>
                          </w:r>
                          <w:r>
                            <w:rPr>
                              <w:rFonts w:hint="default" w:ascii="宋体" w:hAnsi="宋体" w:eastAsia="宋体" w:cs="宋体"/>
                              <w:sz w:val="28"/>
                              <w:szCs w:val="28"/>
                            </w:rPr>
                            <w:t xml:space="preserve"> </w:t>
                          </w: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6</w:t>
                          </w:r>
                          <w:r>
                            <w:rPr>
                              <w:rFonts w:hint="eastAsia" w:ascii="宋体" w:hAnsi="宋体" w:eastAsia="宋体" w:cs="宋体"/>
                              <w:sz w:val="28"/>
                              <w:szCs w:val="28"/>
                            </w:rPr>
                            <w:fldChar w:fldCharType="end"/>
                          </w:r>
                          <w:r>
                            <w:rPr>
                              <w:rFonts w:hint="default" w:ascii="宋体" w:hAnsi="宋体" w:eastAsia="宋体" w:cs="宋体"/>
                              <w:sz w:val="28"/>
                              <w:szCs w:val="28"/>
                            </w:rPr>
                            <w:t xml:space="preserve"> </w:t>
                          </w:r>
                          <w:r>
                            <w:rPr>
                              <w:rFonts w:hint="eastAsia" w:ascii="宋体" w:hAnsi="宋体" w:eastAsia="宋体" w:cs="宋体"/>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IhH2anQAQAAowMAAA4AAAAAAAAAAQAgAAAAIgEA&#10;AGRycy9lMm9Eb2MueG1sUEsFBgAAAAAGAAYAWQEAAGQFAAAAAA==&#10;">
              <v:fill on="f" focussize="0,0"/>
              <v:stroke on="f" weight="1.25pt"/>
              <v:imagedata o:title=""/>
              <o:lock v:ext="edit" aspectratio="f"/>
              <v:textbox inset="0mm,0mm,0mm,0mm" style="mso-fit-shape-to-text:t;">
                <w:txbxContent>
                  <w:p>
                    <w:pPr>
                      <w:pStyle w:val="4"/>
                      <w:rPr>
                        <w:rStyle w:val="12"/>
                        <w:rFonts w:hint="eastAsia" w:ascii="宋体" w:hAnsi="宋体" w:eastAsia="宋体" w:cs="宋体"/>
                        <w:sz w:val="28"/>
                        <w:szCs w:val="28"/>
                      </w:rPr>
                    </w:pPr>
                    <w:r>
                      <w:rPr>
                        <w:rFonts w:hint="eastAsia" w:ascii="宋体" w:hAnsi="宋体" w:eastAsia="宋体" w:cs="宋体"/>
                        <w:sz w:val="28"/>
                        <w:szCs w:val="28"/>
                      </w:rPr>
                      <w:t>—</w:t>
                    </w:r>
                    <w:r>
                      <w:rPr>
                        <w:rFonts w:hint="default" w:ascii="宋体" w:hAnsi="宋体" w:eastAsia="宋体" w:cs="宋体"/>
                        <w:sz w:val="28"/>
                        <w:szCs w:val="28"/>
                      </w:rPr>
                      <w:t xml:space="preserve"> </w:t>
                    </w: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6</w:t>
                    </w:r>
                    <w:r>
                      <w:rPr>
                        <w:rFonts w:hint="eastAsia" w:ascii="宋体" w:hAnsi="宋体" w:eastAsia="宋体" w:cs="宋体"/>
                        <w:sz w:val="28"/>
                        <w:szCs w:val="28"/>
                      </w:rPr>
                      <w:fldChar w:fldCharType="end"/>
                    </w:r>
                    <w:r>
                      <w:rPr>
                        <w:rFonts w:hint="default" w:ascii="宋体" w:hAnsi="宋体" w:eastAsia="宋体" w:cs="宋体"/>
                        <w:sz w:val="28"/>
                        <w:szCs w:val="28"/>
                      </w:rPr>
                      <w:t xml:space="preserve"> </w:t>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4E20A"/>
    <w:multiLevelType w:val="singleLevel"/>
    <w:tmpl w:val="63D4E2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MGEwYzU1NGExMjkzMDY4MTJhYTQ5ZWZjOWEzYWEifQ=="/>
  </w:docVars>
  <w:rsids>
    <w:rsidRoot w:val="00E33F67"/>
    <w:rsid w:val="000124C5"/>
    <w:rsid w:val="000135A4"/>
    <w:rsid w:val="00047958"/>
    <w:rsid w:val="00055E69"/>
    <w:rsid w:val="0007091A"/>
    <w:rsid w:val="00080A18"/>
    <w:rsid w:val="000827E1"/>
    <w:rsid w:val="000F4113"/>
    <w:rsid w:val="00101C0E"/>
    <w:rsid w:val="00105F34"/>
    <w:rsid w:val="00126985"/>
    <w:rsid w:val="00161EA8"/>
    <w:rsid w:val="0019097D"/>
    <w:rsid w:val="00194A33"/>
    <w:rsid w:val="001B32D1"/>
    <w:rsid w:val="001D0F0A"/>
    <w:rsid w:val="001D4CF6"/>
    <w:rsid w:val="001F5F72"/>
    <w:rsid w:val="001F6178"/>
    <w:rsid w:val="00222BF7"/>
    <w:rsid w:val="002363F6"/>
    <w:rsid w:val="00265BDA"/>
    <w:rsid w:val="00267FE4"/>
    <w:rsid w:val="002749D0"/>
    <w:rsid w:val="00284D0A"/>
    <w:rsid w:val="002C0DF5"/>
    <w:rsid w:val="002C4476"/>
    <w:rsid w:val="002C5173"/>
    <w:rsid w:val="002E3EAD"/>
    <w:rsid w:val="003043FC"/>
    <w:rsid w:val="00313903"/>
    <w:rsid w:val="00322316"/>
    <w:rsid w:val="0033199B"/>
    <w:rsid w:val="00351A86"/>
    <w:rsid w:val="00354911"/>
    <w:rsid w:val="003B5C84"/>
    <w:rsid w:val="003B6500"/>
    <w:rsid w:val="003C27ED"/>
    <w:rsid w:val="00415F89"/>
    <w:rsid w:val="00452194"/>
    <w:rsid w:val="00462754"/>
    <w:rsid w:val="00464A0A"/>
    <w:rsid w:val="00484975"/>
    <w:rsid w:val="00494B84"/>
    <w:rsid w:val="004D66BF"/>
    <w:rsid w:val="004D6FF9"/>
    <w:rsid w:val="004F14A3"/>
    <w:rsid w:val="004F3447"/>
    <w:rsid w:val="0050471A"/>
    <w:rsid w:val="00544BF6"/>
    <w:rsid w:val="00556496"/>
    <w:rsid w:val="0056221C"/>
    <w:rsid w:val="005720BE"/>
    <w:rsid w:val="00581F24"/>
    <w:rsid w:val="00595D37"/>
    <w:rsid w:val="005A661E"/>
    <w:rsid w:val="005B32DE"/>
    <w:rsid w:val="005D13D4"/>
    <w:rsid w:val="005D7372"/>
    <w:rsid w:val="005E2CD2"/>
    <w:rsid w:val="00607F27"/>
    <w:rsid w:val="00657DE8"/>
    <w:rsid w:val="00663B32"/>
    <w:rsid w:val="006708BC"/>
    <w:rsid w:val="00670E25"/>
    <w:rsid w:val="00697476"/>
    <w:rsid w:val="006A2CE4"/>
    <w:rsid w:val="006D120D"/>
    <w:rsid w:val="006F4377"/>
    <w:rsid w:val="006F7817"/>
    <w:rsid w:val="00725173"/>
    <w:rsid w:val="0073513A"/>
    <w:rsid w:val="00737D0A"/>
    <w:rsid w:val="00772CAE"/>
    <w:rsid w:val="00775575"/>
    <w:rsid w:val="00780CE1"/>
    <w:rsid w:val="007B570A"/>
    <w:rsid w:val="007E7CE4"/>
    <w:rsid w:val="007F4986"/>
    <w:rsid w:val="00822CA7"/>
    <w:rsid w:val="00830AD4"/>
    <w:rsid w:val="00854822"/>
    <w:rsid w:val="00861A42"/>
    <w:rsid w:val="008948C0"/>
    <w:rsid w:val="00894FD1"/>
    <w:rsid w:val="008A28EA"/>
    <w:rsid w:val="008B0F5E"/>
    <w:rsid w:val="008B585B"/>
    <w:rsid w:val="008B654B"/>
    <w:rsid w:val="008C7942"/>
    <w:rsid w:val="008D453C"/>
    <w:rsid w:val="008E74D4"/>
    <w:rsid w:val="009042F7"/>
    <w:rsid w:val="0091472C"/>
    <w:rsid w:val="0092036A"/>
    <w:rsid w:val="0092645A"/>
    <w:rsid w:val="00945788"/>
    <w:rsid w:val="0096069F"/>
    <w:rsid w:val="009649DE"/>
    <w:rsid w:val="0099613C"/>
    <w:rsid w:val="009C4378"/>
    <w:rsid w:val="009F79F0"/>
    <w:rsid w:val="00A97A08"/>
    <w:rsid w:val="00AB0DAC"/>
    <w:rsid w:val="00AC0CB8"/>
    <w:rsid w:val="00AE5617"/>
    <w:rsid w:val="00AF57ED"/>
    <w:rsid w:val="00B01DA1"/>
    <w:rsid w:val="00B070F9"/>
    <w:rsid w:val="00B1005B"/>
    <w:rsid w:val="00B24248"/>
    <w:rsid w:val="00B259B0"/>
    <w:rsid w:val="00B362F4"/>
    <w:rsid w:val="00B41B53"/>
    <w:rsid w:val="00B62C89"/>
    <w:rsid w:val="00B813AE"/>
    <w:rsid w:val="00BB120D"/>
    <w:rsid w:val="00BB5BE9"/>
    <w:rsid w:val="00BC2AF5"/>
    <w:rsid w:val="00BC7D4B"/>
    <w:rsid w:val="00BD4171"/>
    <w:rsid w:val="00BE2982"/>
    <w:rsid w:val="00BE510C"/>
    <w:rsid w:val="00C11671"/>
    <w:rsid w:val="00C12ED3"/>
    <w:rsid w:val="00C57287"/>
    <w:rsid w:val="00C81780"/>
    <w:rsid w:val="00CB5D8B"/>
    <w:rsid w:val="00CB6D4E"/>
    <w:rsid w:val="00CC187B"/>
    <w:rsid w:val="00CD1211"/>
    <w:rsid w:val="00CD1BBE"/>
    <w:rsid w:val="00CD798B"/>
    <w:rsid w:val="00D0135C"/>
    <w:rsid w:val="00D17BB9"/>
    <w:rsid w:val="00D609F3"/>
    <w:rsid w:val="00D65D0D"/>
    <w:rsid w:val="00D76D80"/>
    <w:rsid w:val="00D8269E"/>
    <w:rsid w:val="00D834F2"/>
    <w:rsid w:val="00DA31E8"/>
    <w:rsid w:val="00DB09E1"/>
    <w:rsid w:val="00DC2CAE"/>
    <w:rsid w:val="00E07EC5"/>
    <w:rsid w:val="00E22146"/>
    <w:rsid w:val="00E33F67"/>
    <w:rsid w:val="00E64DFC"/>
    <w:rsid w:val="00E75A11"/>
    <w:rsid w:val="00E76892"/>
    <w:rsid w:val="00E82616"/>
    <w:rsid w:val="00E83944"/>
    <w:rsid w:val="00E91001"/>
    <w:rsid w:val="00E91F20"/>
    <w:rsid w:val="00EB3522"/>
    <w:rsid w:val="00EC1A32"/>
    <w:rsid w:val="00ED40C2"/>
    <w:rsid w:val="00EE413B"/>
    <w:rsid w:val="00EF589B"/>
    <w:rsid w:val="00F04511"/>
    <w:rsid w:val="00F429A3"/>
    <w:rsid w:val="00F42BB3"/>
    <w:rsid w:val="00F4354E"/>
    <w:rsid w:val="00F44144"/>
    <w:rsid w:val="00F45F40"/>
    <w:rsid w:val="00F5161E"/>
    <w:rsid w:val="00F66F88"/>
    <w:rsid w:val="00F8776A"/>
    <w:rsid w:val="00F96C91"/>
    <w:rsid w:val="00FC2E52"/>
    <w:rsid w:val="00FF6433"/>
    <w:rsid w:val="012805F2"/>
    <w:rsid w:val="01300A54"/>
    <w:rsid w:val="01585107"/>
    <w:rsid w:val="01602E31"/>
    <w:rsid w:val="01CD1E8E"/>
    <w:rsid w:val="01D5158A"/>
    <w:rsid w:val="02052EFE"/>
    <w:rsid w:val="02AC5043"/>
    <w:rsid w:val="02B5550D"/>
    <w:rsid w:val="02B72B34"/>
    <w:rsid w:val="02C716F2"/>
    <w:rsid w:val="02FA3C2A"/>
    <w:rsid w:val="034B0077"/>
    <w:rsid w:val="03A80776"/>
    <w:rsid w:val="03AE46A0"/>
    <w:rsid w:val="03DC55FE"/>
    <w:rsid w:val="03F37647"/>
    <w:rsid w:val="041C3746"/>
    <w:rsid w:val="04334AFD"/>
    <w:rsid w:val="044C3A2A"/>
    <w:rsid w:val="04BF47C6"/>
    <w:rsid w:val="05283485"/>
    <w:rsid w:val="05303BEF"/>
    <w:rsid w:val="05833543"/>
    <w:rsid w:val="05A46F1D"/>
    <w:rsid w:val="05DF6C92"/>
    <w:rsid w:val="068A65C5"/>
    <w:rsid w:val="079C307E"/>
    <w:rsid w:val="07A52791"/>
    <w:rsid w:val="07A92713"/>
    <w:rsid w:val="07A9614B"/>
    <w:rsid w:val="07CE688F"/>
    <w:rsid w:val="07DF6436"/>
    <w:rsid w:val="08354784"/>
    <w:rsid w:val="08384319"/>
    <w:rsid w:val="086B2B03"/>
    <w:rsid w:val="0877145E"/>
    <w:rsid w:val="0879671D"/>
    <w:rsid w:val="08C55905"/>
    <w:rsid w:val="08D40E5B"/>
    <w:rsid w:val="097C114F"/>
    <w:rsid w:val="09940E3E"/>
    <w:rsid w:val="09A6308D"/>
    <w:rsid w:val="09EE4616"/>
    <w:rsid w:val="09F5251B"/>
    <w:rsid w:val="0A0C3D25"/>
    <w:rsid w:val="0A3A0F83"/>
    <w:rsid w:val="0A552BBF"/>
    <w:rsid w:val="0AA37423"/>
    <w:rsid w:val="0B386076"/>
    <w:rsid w:val="0B7D0DE7"/>
    <w:rsid w:val="0BE14583"/>
    <w:rsid w:val="0BEC445A"/>
    <w:rsid w:val="0C016B3F"/>
    <w:rsid w:val="0C1B0B08"/>
    <w:rsid w:val="0C1C46D6"/>
    <w:rsid w:val="0CA836E0"/>
    <w:rsid w:val="0CCF75ED"/>
    <w:rsid w:val="0CDA2926"/>
    <w:rsid w:val="0CE87E33"/>
    <w:rsid w:val="0CF855BA"/>
    <w:rsid w:val="0E427A76"/>
    <w:rsid w:val="0E733D8C"/>
    <w:rsid w:val="0E8176D2"/>
    <w:rsid w:val="0F096933"/>
    <w:rsid w:val="0F18213C"/>
    <w:rsid w:val="0F1A2951"/>
    <w:rsid w:val="0F78250C"/>
    <w:rsid w:val="0F9148B0"/>
    <w:rsid w:val="0FBA17E5"/>
    <w:rsid w:val="0FF07B89"/>
    <w:rsid w:val="10276447"/>
    <w:rsid w:val="10A54005"/>
    <w:rsid w:val="10B834E8"/>
    <w:rsid w:val="10BA7D72"/>
    <w:rsid w:val="112717D8"/>
    <w:rsid w:val="113D146D"/>
    <w:rsid w:val="115C45CD"/>
    <w:rsid w:val="116A1D36"/>
    <w:rsid w:val="11973961"/>
    <w:rsid w:val="11BA23C6"/>
    <w:rsid w:val="11ED1475"/>
    <w:rsid w:val="12BE09F5"/>
    <w:rsid w:val="131D2034"/>
    <w:rsid w:val="13627040"/>
    <w:rsid w:val="139601F4"/>
    <w:rsid w:val="13DF5E74"/>
    <w:rsid w:val="13E82B9A"/>
    <w:rsid w:val="13F71F88"/>
    <w:rsid w:val="14446A46"/>
    <w:rsid w:val="14552650"/>
    <w:rsid w:val="145A3AAF"/>
    <w:rsid w:val="14836805"/>
    <w:rsid w:val="14B10FEF"/>
    <w:rsid w:val="15011C07"/>
    <w:rsid w:val="152A7AD3"/>
    <w:rsid w:val="154D422A"/>
    <w:rsid w:val="156F5AD8"/>
    <w:rsid w:val="158105D1"/>
    <w:rsid w:val="159832F5"/>
    <w:rsid w:val="15CD5166"/>
    <w:rsid w:val="15D83071"/>
    <w:rsid w:val="15FF783B"/>
    <w:rsid w:val="16746F0C"/>
    <w:rsid w:val="167C04B7"/>
    <w:rsid w:val="169E7925"/>
    <w:rsid w:val="16A119D7"/>
    <w:rsid w:val="16AE28C5"/>
    <w:rsid w:val="16C06224"/>
    <w:rsid w:val="170F074D"/>
    <w:rsid w:val="171D07E9"/>
    <w:rsid w:val="17335EBA"/>
    <w:rsid w:val="17417BBE"/>
    <w:rsid w:val="174D36C8"/>
    <w:rsid w:val="17CB1227"/>
    <w:rsid w:val="17FC507B"/>
    <w:rsid w:val="181A33D4"/>
    <w:rsid w:val="18344AA4"/>
    <w:rsid w:val="188B3FAB"/>
    <w:rsid w:val="18A70B70"/>
    <w:rsid w:val="18D91EF4"/>
    <w:rsid w:val="18E81572"/>
    <w:rsid w:val="1953564C"/>
    <w:rsid w:val="19963FAE"/>
    <w:rsid w:val="19E26C85"/>
    <w:rsid w:val="1A0C3E57"/>
    <w:rsid w:val="1A564859"/>
    <w:rsid w:val="1AAA1160"/>
    <w:rsid w:val="1B50009C"/>
    <w:rsid w:val="1B534647"/>
    <w:rsid w:val="1C392D8D"/>
    <w:rsid w:val="1C8C2D30"/>
    <w:rsid w:val="1CFB1D8D"/>
    <w:rsid w:val="1D0B075C"/>
    <w:rsid w:val="1D9D7C95"/>
    <w:rsid w:val="1EE0723D"/>
    <w:rsid w:val="1F8F0558"/>
    <w:rsid w:val="1FF25B6C"/>
    <w:rsid w:val="202C231D"/>
    <w:rsid w:val="20360B87"/>
    <w:rsid w:val="204818BF"/>
    <w:rsid w:val="206246F4"/>
    <w:rsid w:val="206920A9"/>
    <w:rsid w:val="208D45F4"/>
    <w:rsid w:val="20C54825"/>
    <w:rsid w:val="210424A6"/>
    <w:rsid w:val="21087652"/>
    <w:rsid w:val="21443C44"/>
    <w:rsid w:val="214C58B1"/>
    <w:rsid w:val="215A670B"/>
    <w:rsid w:val="218507D3"/>
    <w:rsid w:val="21AC58FD"/>
    <w:rsid w:val="21BD7776"/>
    <w:rsid w:val="21EE5526"/>
    <w:rsid w:val="22144A4D"/>
    <w:rsid w:val="236C1F89"/>
    <w:rsid w:val="23723199"/>
    <w:rsid w:val="240B4AC2"/>
    <w:rsid w:val="24235570"/>
    <w:rsid w:val="244D1C30"/>
    <w:rsid w:val="247521C2"/>
    <w:rsid w:val="24F0700B"/>
    <w:rsid w:val="255C5CE7"/>
    <w:rsid w:val="258A609A"/>
    <w:rsid w:val="25BD63B8"/>
    <w:rsid w:val="25C87D3F"/>
    <w:rsid w:val="260C4861"/>
    <w:rsid w:val="26701D5A"/>
    <w:rsid w:val="26F22526"/>
    <w:rsid w:val="27210AA7"/>
    <w:rsid w:val="277A7B4A"/>
    <w:rsid w:val="27951B4F"/>
    <w:rsid w:val="27CC2316"/>
    <w:rsid w:val="281B3F52"/>
    <w:rsid w:val="287B12F5"/>
    <w:rsid w:val="2885458A"/>
    <w:rsid w:val="28EA5B59"/>
    <w:rsid w:val="292D14EE"/>
    <w:rsid w:val="2990258A"/>
    <w:rsid w:val="2A5E4FC3"/>
    <w:rsid w:val="2A7664D0"/>
    <w:rsid w:val="2A950392"/>
    <w:rsid w:val="2A9E0CC9"/>
    <w:rsid w:val="2A9F778E"/>
    <w:rsid w:val="2AD0439D"/>
    <w:rsid w:val="2ADC6951"/>
    <w:rsid w:val="2B2F2088"/>
    <w:rsid w:val="2BEF6303"/>
    <w:rsid w:val="2BFF20E3"/>
    <w:rsid w:val="2C730B86"/>
    <w:rsid w:val="2C7F39CF"/>
    <w:rsid w:val="2C905A6F"/>
    <w:rsid w:val="2CDC1DD0"/>
    <w:rsid w:val="2CE81CEE"/>
    <w:rsid w:val="2DB5501F"/>
    <w:rsid w:val="2DB94F50"/>
    <w:rsid w:val="2DD26AC5"/>
    <w:rsid w:val="2DE72A9E"/>
    <w:rsid w:val="2E193317"/>
    <w:rsid w:val="2E504556"/>
    <w:rsid w:val="2ECC4445"/>
    <w:rsid w:val="2ED253A1"/>
    <w:rsid w:val="2EE16762"/>
    <w:rsid w:val="2F1D6A55"/>
    <w:rsid w:val="2F2633BB"/>
    <w:rsid w:val="2F6C6772"/>
    <w:rsid w:val="2F6F4675"/>
    <w:rsid w:val="2FC229A0"/>
    <w:rsid w:val="30167A19"/>
    <w:rsid w:val="303422BC"/>
    <w:rsid w:val="307A53F6"/>
    <w:rsid w:val="30823D52"/>
    <w:rsid w:val="31664C67"/>
    <w:rsid w:val="319E11D8"/>
    <w:rsid w:val="31D67064"/>
    <w:rsid w:val="32250871"/>
    <w:rsid w:val="325C463C"/>
    <w:rsid w:val="326C1F2D"/>
    <w:rsid w:val="327F4E05"/>
    <w:rsid w:val="32CD233D"/>
    <w:rsid w:val="32D528F6"/>
    <w:rsid w:val="32E177AD"/>
    <w:rsid w:val="33054C11"/>
    <w:rsid w:val="332424BA"/>
    <w:rsid w:val="3358276D"/>
    <w:rsid w:val="338728F5"/>
    <w:rsid w:val="33AF5774"/>
    <w:rsid w:val="347157D3"/>
    <w:rsid w:val="34772B57"/>
    <w:rsid w:val="348C746F"/>
    <w:rsid w:val="34964AD5"/>
    <w:rsid w:val="34C640C6"/>
    <w:rsid w:val="352A0649"/>
    <w:rsid w:val="354E770C"/>
    <w:rsid w:val="35554796"/>
    <w:rsid w:val="355623C2"/>
    <w:rsid w:val="35F707B1"/>
    <w:rsid w:val="36A13DC1"/>
    <w:rsid w:val="36A84068"/>
    <w:rsid w:val="36C457DD"/>
    <w:rsid w:val="36D056D3"/>
    <w:rsid w:val="370A4129"/>
    <w:rsid w:val="37517286"/>
    <w:rsid w:val="37701834"/>
    <w:rsid w:val="37A66730"/>
    <w:rsid w:val="37BE5CA1"/>
    <w:rsid w:val="380A61ED"/>
    <w:rsid w:val="38244D71"/>
    <w:rsid w:val="392B5BB8"/>
    <w:rsid w:val="39505CBA"/>
    <w:rsid w:val="395E0E17"/>
    <w:rsid w:val="39B13FFD"/>
    <w:rsid w:val="3AF2480A"/>
    <w:rsid w:val="3BAF1FB3"/>
    <w:rsid w:val="3BFEF43E"/>
    <w:rsid w:val="3C44312D"/>
    <w:rsid w:val="3C535A9D"/>
    <w:rsid w:val="3CBE2EC8"/>
    <w:rsid w:val="3CFA2F32"/>
    <w:rsid w:val="3D6C57B0"/>
    <w:rsid w:val="3D714A1E"/>
    <w:rsid w:val="3D7D3B8B"/>
    <w:rsid w:val="3DC1600B"/>
    <w:rsid w:val="3DD82BC1"/>
    <w:rsid w:val="3E2677D3"/>
    <w:rsid w:val="3E607CB0"/>
    <w:rsid w:val="3ED850C2"/>
    <w:rsid w:val="3EDB77EC"/>
    <w:rsid w:val="3EE3071E"/>
    <w:rsid w:val="3EE65CBF"/>
    <w:rsid w:val="3F0D6888"/>
    <w:rsid w:val="3F1E487C"/>
    <w:rsid w:val="3F1F50E2"/>
    <w:rsid w:val="3F636627"/>
    <w:rsid w:val="3F6B0D3E"/>
    <w:rsid w:val="3F6F0A83"/>
    <w:rsid w:val="3F9FCA7A"/>
    <w:rsid w:val="3FE43CE8"/>
    <w:rsid w:val="3FF3600E"/>
    <w:rsid w:val="40273C3E"/>
    <w:rsid w:val="404E4227"/>
    <w:rsid w:val="40635258"/>
    <w:rsid w:val="4078207E"/>
    <w:rsid w:val="40992662"/>
    <w:rsid w:val="40B016EB"/>
    <w:rsid w:val="415E39A1"/>
    <w:rsid w:val="4186567C"/>
    <w:rsid w:val="41AB6159"/>
    <w:rsid w:val="42B94100"/>
    <w:rsid w:val="42CB0432"/>
    <w:rsid w:val="42D4512C"/>
    <w:rsid w:val="43171B3F"/>
    <w:rsid w:val="433404FB"/>
    <w:rsid w:val="43732D41"/>
    <w:rsid w:val="43AE6E75"/>
    <w:rsid w:val="43D855B3"/>
    <w:rsid w:val="44362938"/>
    <w:rsid w:val="44395A07"/>
    <w:rsid w:val="445B57AD"/>
    <w:rsid w:val="44DA58F6"/>
    <w:rsid w:val="44DF2224"/>
    <w:rsid w:val="450A1630"/>
    <w:rsid w:val="456B3E64"/>
    <w:rsid w:val="45CA31D1"/>
    <w:rsid w:val="46371F9A"/>
    <w:rsid w:val="46E516EC"/>
    <w:rsid w:val="474B3425"/>
    <w:rsid w:val="475D11F5"/>
    <w:rsid w:val="47C51446"/>
    <w:rsid w:val="48004E90"/>
    <w:rsid w:val="48037977"/>
    <w:rsid w:val="481D0BDA"/>
    <w:rsid w:val="48863C4D"/>
    <w:rsid w:val="488B3D02"/>
    <w:rsid w:val="488B3E90"/>
    <w:rsid w:val="49327380"/>
    <w:rsid w:val="49367E73"/>
    <w:rsid w:val="49996F4C"/>
    <w:rsid w:val="49C01DCC"/>
    <w:rsid w:val="49DF1A55"/>
    <w:rsid w:val="4A446C45"/>
    <w:rsid w:val="4A813037"/>
    <w:rsid w:val="4AA566BF"/>
    <w:rsid w:val="4AEC6328"/>
    <w:rsid w:val="4B196583"/>
    <w:rsid w:val="4B321FE3"/>
    <w:rsid w:val="4B4354F1"/>
    <w:rsid w:val="4C270821"/>
    <w:rsid w:val="4C710208"/>
    <w:rsid w:val="4C7A7C0E"/>
    <w:rsid w:val="4CC82B81"/>
    <w:rsid w:val="4D6207CA"/>
    <w:rsid w:val="4D78026F"/>
    <w:rsid w:val="4D8A7F72"/>
    <w:rsid w:val="4D911B61"/>
    <w:rsid w:val="4DC224C9"/>
    <w:rsid w:val="4E280576"/>
    <w:rsid w:val="4E73268D"/>
    <w:rsid w:val="4ED1320A"/>
    <w:rsid w:val="4ED41E6F"/>
    <w:rsid w:val="4ED82B4A"/>
    <w:rsid w:val="4EF46414"/>
    <w:rsid w:val="4F23227D"/>
    <w:rsid w:val="4F562E26"/>
    <w:rsid w:val="4F7C5BC1"/>
    <w:rsid w:val="50034542"/>
    <w:rsid w:val="500B4831"/>
    <w:rsid w:val="502827A0"/>
    <w:rsid w:val="504D5F1B"/>
    <w:rsid w:val="50B44815"/>
    <w:rsid w:val="50D85B10"/>
    <w:rsid w:val="50DF6AD4"/>
    <w:rsid w:val="50F04C10"/>
    <w:rsid w:val="510115F0"/>
    <w:rsid w:val="513923F3"/>
    <w:rsid w:val="514E1A7B"/>
    <w:rsid w:val="51776BFC"/>
    <w:rsid w:val="521605BB"/>
    <w:rsid w:val="523A6A77"/>
    <w:rsid w:val="523B7729"/>
    <w:rsid w:val="525F3D4F"/>
    <w:rsid w:val="5284445D"/>
    <w:rsid w:val="52956FD1"/>
    <w:rsid w:val="52F46732"/>
    <w:rsid w:val="52F5392F"/>
    <w:rsid w:val="534978C5"/>
    <w:rsid w:val="53521B1A"/>
    <w:rsid w:val="53530390"/>
    <w:rsid w:val="53961D52"/>
    <w:rsid w:val="53B23765"/>
    <w:rsid w:val="53C12965"/>
    <w:rsid w:val="54C35EF2"/>
    <w:rsid w:val="54EB0D83"/>
    <w:rsid w:val="54F9493A"/>
    <w:rsid w:val="559E534F"/>
    <w:rsid w:val="55F75FF5"/>
    <w:rsid w:val="56263937"/>
    <w:rsid w:val="563B04AE"/>
    <w:rsid w:val="5666564E"/>
    <w:rsid w:val="566A6979"/>
    <w:rsid w:val="56BA4E2C"/>
    <w:rsid w:val="57301F5A"/>
    <w:rsid w:val="57544D93"/>
    <w:rsid w:val="57C847BA"/>
    <w:rsid w:val="57CC7542"/>
    <w:rsid w:val="58001617"/>
    <w:rsid w:val="587F7C40"/>
    <w:rsid w:val="58852126"/>
    <w:rsid w:val="58C91430"/>
    <w:rsid w:val="58D16EB4"/>
    <w:rsid w:val="58D30D7D"/>
    <w:rsid w:val="58EF14C9"/>
    <w:rsid w:val="593E4C9A"/>
    <w:rsid w:val="59456A28"/>
    <w:rsid w:val="59680634"/>
    <w:rsid w:val="597E4324"/>
    <w:rsid w:val="59977AFC"/>
    <w:rsid w:val="599D2F68"/>
    <w:rsid w:val="599D602A"/>
    <w:rsid w:val="59F45DE6"/>
    <w:rsid w:val="59F63FFA"/>
    <w:rsid w:val="5A0A191F"/>
    <w:rsid w:val="5ABA72F5"/>
    <w:rsid w:val="5B0D4349"/>
    <w:rsid w:val="5B532A17"/>
    <w:rsid w:val="5C2C37BF"/>
    <w:rsid w:val="5C2C74C3"/>
    <w:rsid w:val="5C9D2F6F"/>
    <w:rsid w:val="5CA25997"/>
    <w:rsid w:val="5CA42C57"/>
    <w:rsid w:val="5E2522A0"/>
    <w:rsid w:val="5E5459C4"/>
    <w:rsid w:val="5E660BAD"/>
    <w:rsid w:val="5EC339D8"/>
    <w:rsid w:val="5EEC3265"/>
    <w:rsid w:val="5F0B79F1"/>
    <w:rsid w:val="5F3B6D5C"/>
    <w:rsid w:val="5F905284"/>
    <w:rsid w:val="5FC92B2B"/>
    <w:rsid w:val="5FCE083C"/>
    <w:rsid w:val="5FD43BF7"/>
    <w:rsid w:val="60535010"/>
    <w:rsid w:val="616C43F0"/>
    <w:rsid w:val="619E016B"/>
    <w:rsid w:val="620F6BE9"/>
    <w:rsid w:val="629B51FA"/>
    <w:rsid w:val="634C6130"/>
    <w:rsid w:val="637938CB"/>
    <w:rsid w:val="639B7544"/>
    <w:rsid w:val="63C817C4"/>
    <w:rsid w:val="63DA774A"/>
    <w:rsid w:val="6446293F"/>
    <w:rsid w:val="64753A6A"/>
    <w:rsid w:val="64D826FB"/>
    <w:rsid w:val="6537035C"/>
    <w:rsid w:val="66E11A52"/>
    <w:rsid w:val="66E208BC"/>
    <w:rsid w:val="66EE05FD"/>
    <w:rsid w:val="67325AE7"/>
    <w:rsid w:val="673E7474"/>
    <w:rsid w:val="674B1DDA"/>
    <w:rsid w:val="67521072"/>
    <w:rsid w:val="675C3547"/>
    <w:rsid w:val="676E61E6"/>
    <w:rsid w:val="677FF903"/>
    <w:rsid w:val="67894E0B"/>
    <w:rsid w:val="67DF3D9C"/>
    <w:rsid w:val="67FE4901"/>
    <w:rsid w:val="6809719D"/>
    <w:rsid w:val="68946DF6"/>
    <w:rsid w:val="689B5B56"/>
    <w:rsid w:val="68C830C1"/>
    <w:rsid w:val="69155407"/>
    <w:rsid w:val="69224E2F"/>
    <w:rsid w:val="692F3DEC"/>
    <w:rsid w:val="696317A5"/>
    <w:rsid w:val="69661D66"/>
    <w:rsid w:val="6A1D3989"/>
    <w:rsid w:val="6A32609D"/>
    <w:rsid w:val="6A862F4C"/>
    <w:rsid w:val="6AB3071C"/>
    <w:rsid w:val="6ACE4F93"/>
    <w:rsid w:val="6AFD14EF"/>
    <w:rsid w:val="6B1E415E"/>
    <w:rsid w:val="6B3C1940"/>
    <w:rsid w:val="6B715A64"/>
    <w:rsid w:val="6B8B0C28"/>
    <w:rsid w:val="6BAEC33B"/>
    <w:rsid w:val="6BB22405"/>
    <w:rsid w:val="6BC44432"/>
    <w:rsid w:val="6CEB6364"/>
    <w:rsid w:val="6CED5A6B"/>
    <w:rsid w:val="6D246148"/>
    <w:rsid w:val="6D382F3C"/>
    <w:rsid w:val="6DFF75FD"/>
    <w:rsid w:val="6F364F80"/>
    <w:rsid w:val="6F3E3C39"/>
    <w:rsid w:val="6F84060A"/>
    <w:rsid w:val="6FAC15DE"/>
    <w:rsid w:val="6FDB5CB3"/>
    <w:rsid w:val="70CF73FA"/>
    <w:rsid w:val="71091190"/>
    <w:rsid w:val="7117679A"/>
    <w:rsid w:val="7151673F"/>
    <w:rsid w:val="71BC57F8"/>
    <w:rsid w:val="71C06DF3"/>
    <w:rsid w:val="71E711A1"/>
    <w:rsid w:val="71FC428B"/>
    <w:rsid w:val="72845521"/>
    <w:rsid w:val="72A165D2"/>
    <w:rsid w:val="72A474AC"/>
    <w:rsid w:val="72A66883"/>
    <w:rsid w:val="72C5738D"/>
    <w:rsid w:val="730526C9"/>
    <w:rsid w:val="732673DE"/>
    <w:rsid w:val="737B14C0"/>
    <w:rsid w:val="73927DA8"/>
    <w:rsid w:val="73D054C5"/>
    <w:rsid w:val="7409167E"/>
    <w:rsid w:val="74870065"/>
    <w:rsid w:val="74BF9DF1"/>
    <w:rsid w:val="74FC9D21"/>
    <w:rsid w:val="74FFEA5C"/>
    <w:rsid w:val="753F32E7"/>
    <w:rsid w:val="754553A0"/>
    <w:rsid w:val="756D87DA"/>
    <w:rsid w:val="75AA012D"/>
    <w:rsid w:val="75AE4C20"/>
    <w:rsid w:val="75DC67AA"/>
    <w:rsid w:val="75F145C2"/>
    <w:rsid w:val="76042F71"/>
    <w:rsid w:val="763C3A5F"/>
    <w:rsid w:val="764F0F26"/>
    <w:rsid w:val="766A0B1E"/>
    <w:rsid w:val="769128D3"/>
    <w:rsid w:val="76C47A81"/>
    <w:rsid w:val="7738607B"/>
    <w:rsid w:val="77523AE4"/>
    <w:rsid w:val="7761478A"/>
    <w:rsid w:val="77684FAE"/>
    <w:rsid w:val="776C6709"/>
    <w:rsid w:val="777B5496"/>
    <w:rsid w:val="7783598A"/>
    <w:rsid w:val="77BFC22A"/>
    <w:rsid w:val="77C30AEB"/>
    <w:rsid w:val="77D0774B"/>
    <w:rsid w:val="77F06BB5"/>
    <w:rsid w:val="781757B0"/>
    <w:rsid w:val="782050AE"/>
    <w:rsid w:val="784C008B"/>
    <w:rsid w:val="794B6368"/>
    <w:rsid w:val="795A3ADA"/>
    <w:rsid w:val="798B5EE4"/>
    <w:rsid w:val="799F38BD"/>
    <w:rsid w:val="79EB01F5"/>
    <w:rsid w:val="79F86C6D"/>
    <w:rsid w:val="7A074B71"/>
    <w:rsid w:val="7A6E1F94"/>
    <w:rsid w:val="7ADA6EF9"/>
    <w:rsid w:val="7B311A8B"/>
    <w:rsid w:val="7B556765"/>
    <w:rsid w:val="7B61485D"/>
    <w:rsid w:val="7B9052C5"/>
    <w:rsid w:val="7BC75408"/>
    <w:rsid w:val="7C5B5A88"/>
    <w:rsid w:val="7D1E3AD3"/>
    <w:rsid w:val="7D282638"/>
    <w:rsid w:val="7D45208A"/>
    <w:rsid w:val="7D596403"/>
    <w:rsid w:val="7DB543A2"/>
    <w:rsid w:val="7DFA270B"/>
    <w:rsid w:val="7E0D61F8"/>
    <w:rsid w:val="7E2A3713"/>
    <w:rsid w:val="7E517E03"/>
    <w:rsid w:val="7EEF1768"/>
    <w:rsid w:val="7EF6C97C"/>
    <w:rsid w:val="7F2E0940"/>
    <w:rsid w:val="7F2F992B"/>
    <w:rsid w:val="7F561FF3"/>
    <w:rsid w:val="7F5D76A2"/>
    <w:rsid w:val="7F5EE1CD"/>
    <w:rsid w:val="7F6BE463"/>
    <w:rsid w:val="7F831653"/>
    <w:rsid w:val="7FBB9109"/>
    <w:rsid w:val="7FBE3FB3"/>
    <w:rsid w:val="7FFFE87B"/>
    <w:rsid w:val="97733284"/>
    <w:rsid w:val="9BF101B3"/>
    <w:rsid w:val="A7116835"/>
    <w:rsid w:val="B3FDCF6B"/>
    <w:rsid w:val="B6F6E13D"/>
    <w:rsid w:val="B79B5FDD"/>
    <w:rsid w:val="B9D8C3AD"/>
    <w:rsid w:val="C7B75E7D"/>
    <w:rsid w:val="CA5C912A"/>
    <w:rsid w:val="D7CFB5AE"/>
    <w:rsid w:val="D7FA565B"/>
    <w:rsid w:val="D7FF7267"/>
    <w:rsid w:val="DBDD438F"/>
    <w:rsid w:val="DBFF6633"/>
    <w:rsid w:val="DD1F3E4B"/>
    <w:rsid w:val="DDB3BB3D"/>
    <w:rsid w:val="DFE5385A"/>
    <w:rsid w:val="EC96C493"/>
    <w:rsid w:val="EDCB26A4"/>
    <w:rsid w:val="EDFCDDF3"/>
    <w:rsid w:val="EE5B21C7"/>
    <w:rsid w:val="EEFFE64C"/>
    <w:rsid w:val="EF1E8492"/>
    <w:rsid w:val="EF6F943F"/>
    <w:rsid w:val="EFBD1E17"/>
    <w:rsid w:val="EFDBE8FF"/>
    <w:rsid w:val="EFDFAA0A"/>
    <w:rsid w:val="EFEFDDB5"/>
    <w:rsid w:val="F2F7787A"/>
    <w:rsid w:val="F5FF71D7"/>
    <w:rsid w:val="F77E353F"/>
    <w:rsid w:val="F9DFCA4A"/>
    <w:rsid w:val="F9EF5234"/>
    <w:rsid w:val="FD6E2FF9"/>
    <w:rsid w:val="FDEA56E8"/>
    <w:rsid w:val="FF37C024"/>
    <w:rsid w:val="FF64FBE3"/>
    <w:rsid w:val="FF7337BE"/>
    <w:rsid w:val="FF7AEF68"/>
    <w:rsid w:val="FFBF2AE7"/>
    <w:rsid w:val="FFFFA4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before="93" w:beforeLines="30"/>
    </w:pPr>
    <w:rPr>
      <w:rFonts w:ascii="仿宋_GB2312" w:eastAsia="仿宋_GB2312"/>
      <w:sz w:val="30"/>
    </w:r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4116</Words>
  <Characters>4363</Characters>
  <Lines>21</Lines>
  <Paragraphs>6</Paragraphs>
  <TotalTime>5</TotalTime>
  <ScaleCrop>false</ScaleCrop>
  <LinksUpToDate>false</LinksUpToDate>
  <CharactersWithSpaces>4568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2015-03-18T08:36:00Z</dcterms:created>
  <dc:creator>赵树子</dc:creator>
  <cp:lastModifiedBy>世纪风</cp:lastModifiedBy>
  <cp:lastPrinted>2021-06-07T13:56:00Z</cp:lastPrinted>
  <dcterms:modified xsi:type="dcterms:W3CDTF">2024-03-25T03:21:39Z</dcterms:modified>
  <dc:title>四川省财政厅2011年部门预算编制说明</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45F7D062F21A47EAB9BF1D0BB04C8B50_13</vt:lpwstr>
  </property>
</Properties>
</file>