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exact"/>
        <w:ind w:firstLine="643"/>
        <w:jc w:val="left"/>
        <w:rPr>
          <w:rFonts w:ascii="宋体" w:hAnsi="宋体" w:cs="仿宋_GB2312"/>
          <w:b/>
          <w:bCs/>
          <w:sz w:val="32"/>
          <w:szCs w:val="32"/>
        </w:rPr>
      </w:pPr>
    </w:p>
    <w:p>
      <w:pPr>
        <w:spacing w:line="720" w:lineRule="exact"/>
        <w:ind w:firstLine="0" w:firstLineChars="0"/>
        <w:jc w:val="left"/>
        <w:rPr>
          <w:rFonts w:ascii="宋体" w:hAnsi="宋体" w:cs="仿宋_GB2312"/>
          <w:b/>
          <w:bCs/>
          <w:sz w:val="32"/>
          <w:szCs w:val="32"/>
        </w:rPr>
      </w:pPr>
    </w:p>
    <w:p>
      <w:pPr>
        <w:ind w:firstLine="0" w:firstLineChars="0"/>
        <w:jc w:val="center"/>
        <w:rPr>
          <w:rFonts w:ascii="华文中宋" w:hAnsi="华文中宋" w:eastAsia="华文中宋"/>
          <w:b/>
          <w:bCs/>
          <w:spacing w:val="80"/>
          <w:sz w:val="110"/>
          <w:szCs w:val="110"/>
        </w:rPr>
      </w:pPr>
      <w:r>
        <w:rPr>
          <w:rFonts w:hint="eastAsia" w:ascii="华文中宋" w:hAnsi="华文中宋" w:eastAsia="华文中宋"/>
          <w:b/>
          <w:bCs/>
          <w:spacing w:val="80"/>
          <w:sz w:val="110"/>
          <w:szCs w:val="110"/>
        </w:rPr>
        <w:t>巴中市新能源汽车充电基础设施</w:t>
      </w:r>
    </w:p>
    <w:p>
      <w:pPr>
        <w:ind w:firstLine="0" w:firstLineChars="0"/>
        <w:jc w:val="center"/>
        <w:rPr>
          <w:rFonts w:ascii="华文中宋" w:hAnsi="华文中宋" w:eastAsia="华文中宋"/>
          <w:b/>
          <w:bCs/>
          <w:spacing w:val="80"/>
          <w:sz w:val="110"/>
          <w:szCs w:val="110"/>
        </w:rPr>
      </w:pPr>
      <w:r>
        <w:rPr>
          <w:rFonts w:hint="eastAsia" w:ascii="华文中宋" w:hAnsi="华文中宋" w:eastAsia="华文中宋"/>
          <w:b/>
          <w:bCs/>
          <w:spacing w:val="80"/>
          <w:sz w:val="110"/>
          <w:szCs w:val="110"/>
        </w:rPr>
        <w:t>“十四五”规划</w:t>
      </w:r>
    </w:p>
    <w:p>
      <w:pPr>
        <w:ind w:firstLine="0" w:firstLineChars="0"/>
        <w:jc w:val="center"/>
        <w:rPr>
          <w:rFonts w:ascii="宋体" w:hAnsi="宋体"/>
          <w:sz w:val="32"/>
          <w:szCs w:val="32"/>
        </w:rPr>
      </w:pPr>
    </w:p>
    <w:p>
      <w:pPr>
        <w:ind w:firstLine="0" w:firstLineChars="0"/>
        <w:jc w:val="center"/>
        <w:rPr>
          <w:rFonts w:ascii="宋体" w:hAnsi="宋体"/>
          <w:sz w:val="32"/>
          <w:szCs w:val="32"/>
        </w:rPr>
      </w:pPr>
    </w:p>
    <w:p>
      <w:pPr>
        <w:ind w:firstLine="0" w:firstLineChars="0"/>
        <w:jc w:val="center"/>
        <w:rPr>
          <w:rFonts w:ascii="宋体" w:hAnsi="宋体"/>
          <w:sz w:val="32"/>
          <w:szCs w:val="32"/>
        </w:rPr>
      </w:pPr>
    </w:p>
    <w:p>
      <w:pPr>
        <w:ind w:firstLine="0" w:firstLineChars="0"/>
        <w:jc w:val="center"/>
        <w:rPr>
          <w:rFonts w:ascii="宋体" w:hAnsi="宋体"/>
          <w:sz w:val="32"/>
          <w:szCs w:val="32"/>
        </w:rPr>
      </w:pPr>
    </w:p>
    <w:p>
      <w:pPr>
        <w:ind w:firstLine="0" w:firstLineChars="0"/>
        <w:jc w:val="center"/>
        <w:rPr>
          <w:rFonts w:ascii="宋体" w:hAnsi="宋体"/>
          <w:sz w:val="32"/>
          <w:szCs w:val="32"/>
        </w:rPr>
      </w:pPr>
    </w:p>
    <w:p>
      <w:pPr>
        <w:ind w:firstLine="0" w:firstLineChars="0"/>
        <w:jc w:val="center"/>
        <w:rPr>
          <w:rFonts w:ascii="宋体" w:hAnsi="宋体"/>
          <w:sz w:val="32"/>
          <w:szCs w:val="32"/>
        </w:rPr>
      </w:pPr>
    </w:p>
    <w:p>
      <w:pPr>
        <w:ind w:firstLine="0" w:firstLineChars="0"/>
        <w:rPr>
          <w:rFonts w:ascii="宋体" w:hAnsi="宋体"/>
          <w:sz w:val="32"/>
          <w:szCs w:val="32"/>
        </w:rPr>
      </w:pPr>
    </w:p>
    <w:p>
      <w:pPr>
        <w:spacing w:line="240" w:lineRule="auto"/>
        <w:ind w:firstLine="0" w:firstLineChars="0"/>
        <w:jc w:val="center"/>
        <w:rPr>
          <w:rFonts w:ascii="宋体" w:hAnsi="宋体"/>
          <w:sz w:val="36"/>
          <w:szCs w:val="36"/>
        </w:rPr>
      </w:pPr>
      <w:r>
        <w:rPr>
          <w:rFonts w:hint="eastAsia" w:ascii="宋体" w:hAnsi="宋体"/>
          <w:sz w:val="36"/>
          <w:szCs w:val="36"/>
        </w:rPr>
        <w:t>巴中市发展和改革委员会</w:t>
      </w:r>
    </w:p>
    <w:p>
      <w:pPr>
        <w:spacing w:line="240" w:lineRule="auto"/>
        <w:ind w:firstLine="0" w:firstLineChars="0"/>
        <w:jc w:val="center"/>
        <w:rPr>
          <w:rFonts w:ascii="宋体" w:hAnsi="宋体"/>
          <w:sz w:val="36"/>
          <w:szCs w:val="36"/>
        </w:rPr>
      </w:pPr>
      <w:r>
        <w:rPr>
          <w:rFonts w:hint="eastAsia" w:ascii="宋体" w:hAnsi="宋体"/>
          <w:sz w:val="36"/>
          <w:szCs w:val="36"/>
        </w:rPr>
        <w:t>巴中城市运业有限公司</w:t>
      </w:r>
    </w:p>
    <w:p>
      <w:pPr>
        <w:spacing w:line="240" w:lineRule="auto"/>
        <w:ind w:firstLine="0" w:firstLineChars="0"/>
        <w:jc w:val="center"/>
        <w:rPr>
          <w:rFonts w:ascii="宋体" w:hAnsi="宋体"/>
          <w:sz w:val="36"/>
          <w:szCs w:val="36"/>
        </w:rPr>
      </w:pPr>
      <w:r>
        <w:rPr>
          <w:rFonts w:hint="eastAsia" w:ascii="宋体" w:hAnsi="宋体"/>
          <w:sz w:val="36"/>
          <w:szCs w:val="36"/>
        </w:rPr>
        <w:t>2</w:t>
      </w:r>
      <w:r>
        <w:rPr>
          <w:rFonts w:ascii="宋体" w:hAnsi="宋体"/>
          <w:sz w:val="36"/>
          <w:szCs w:val="36"/>
        </w:rPr>
        <w:t>023</w:t>
      </w:r>
      <w:r>
        <w:rPr>
          <w:rFonts w:hint="eastAsia" w:ascii="宋体" w:hAnsi="宋体"/>
          <w:sz w:val="36"/>
          <w:szCs w:val="36"/>
        </w:rPr>
        <w:t>年</w:t>
      </w:r>
      <w:r>
        <w:rPr>
          <w:rFonts w:ascii="宋体" w:hAnsi="宋体"/>
          <w:sz w:val="36"/>
          <w:szCs w:val="36"/>
        </w:rPr>
        <w:t>1</w:t>
      </w:r>
      <w:r>
        <w:rPr>
          <w:rFonts w:hint="eastAsia" w:ascii="宋体" w:hAnsi="宋体"/>
          <w:sz w:val="36"/>
          <w:szCs w:val="36"/>
        </w:rPr>
        <w:t>月</w:t>
      </w:r>
    </w:p>
    <w:p>
      <w:pPr>
        <w:ind w:firstLine="0" w:firstLineChars="0"/>
        <w:jc w:val="center"/>
        <w:rPr>
          <w:rFonts w:ascii="宋体" w:hAnsi="宋体"/>
          <w:sz w:val="32"/>
          <w:szCs w:val="32"/>
        </w:rPr>
        <w:sectPr>
          <w:headerReference r:id="rId7" w:type="first"/>
          <w:footerReference r:id="rId10" w:type="first"/>
          <w:headerReference r:id="rId5" w:type="default"/>
          <w:footerReference r:id="rId8" w:type="default"/>
          <w:headerReference r:id="rId6" w:type="even"/>
          <w:footerReference r:id="rId9" w:type="even"/>
          <w:pgSz w:w="23811" w:h="16838" w:orient="landscape"/>
          <w:pgMar w:top="1800" w:right="1440" w:bottom="1800" w:left="1440" w:header="851" w:footer="992" w:gutter="0"/>
          <w:pgNumType w:fmt="lowerRoman" w:start="1"/>
          <w:cols w:space="425" w:num="1"/>
          <w:docGrid w:type="lines" w:linePitch="381" w:charSpace="0"/>
        </w:sectPr>
      </w:pPr>
    </w:p>
    <w:p>
      <w:pPr>
        <w:ind w:firstLine="0" w:firstLineChars="0"/>
        <w:jc w:val="center"/>
        <w:rPr>
          <w:rFonts w:ascii="宋体" w:hAnsi="宋体"/>
          <w:sz w:val="32"/>
          <w:szCs w:val="32"/>
        </w:rPr>
      </w:pPr>
      <w:r>
        <w:rPr>
          <w:rFonts w:hint="eastAsia" w:ascii="宋体" w:hAnsi="宋体"/>
          <w:sz w:val="32"/>
          <w:szCs w:val="32"/>
        </w:rPr>
        <w:t xml:space="preserve">前 </w:t>
      </w:r>
      <w:r>
        <w:rPr>
          <w:rFonts w:ascii="宋体" w:hAnsi="宋体"/>
          <w:sz w:val="32"/>
          <w:szCs w:val="32"/>
        </w:rPr>
        <w:t xml:space="preserve"> </w:t>
      </w:r>
      <w:r>
        <w:rPr>
          <w:rFonts w:hint="eastAsia" w:ascii="宋体" w:hAnsi="宋体"/>
          <w:sz w:val="32"/>
          <w:szCs w:val="32"/>
        </w:rPr>
        <w:t>言</w:t>
      </w:r>
    </w:p>
    <w:p>
      <w:pPr>
        <w:ind w:firstLine="560"/>
        <w:rPr>
          <w:rFonts w:ascii="宋体" w:hAnsi="宋体"/>
        </w:rPr>
      </w:pPr>
      <w:r>
        <w:rPr>
          <w:rFonts w:hint="eastAsia" w:ascii="宋体" w:hAnsi="宋体"/>
        </w:rPr>
        <w:t>发展新能源汽车是我国从汽车大国迈向汽车强国的必由之路，是应对气候变化、推动绿色发展的战略举措。我国坚持纯电驱动战略取向，新能源汽车产业发展取得了巨大成就，成为世界汽车产业发展转型的重要力量之一。随着新能源汽车技术水平的显著提升、产业体系日趋完善，产业进入叠加交汇、融合发展新阶段。充电基础设施是新能源汽车推广应用的基础和保障，国家已经出台一系列支撑政策，有力引领充电基础设施行业快速发展，产业生态逐渐完善，充电技术水平迅速提升，标准体系逐步完备。</w:t>
      </w:r>
    </w:p>
    <w:p>
      <w:pPr>
        <w:ind w:firstLine="560"/>
        <w:rPr>
          <w:rFonts w:ascii="宋体" w:hAnsi="宋体"/>
        </w:rPr>
      </w:pPr>
      <w:r>
        <w:rPr>
          <w:rFonts w:hint="eastAsia" w:ascii="宋体" w:hAnsi="宋体"/>
        </w:rPr>
        <w:t>“十四五”时期是巴中市经济社会发展的关键时期，巴中市立足推进“三市两地一枢纽”建设，加快推进巴中新时代革命老区振兴发展的定位，提出经济发展迈上新台阶、基础设施实现新跨越、改革开放释放新动能、社会文明实现新进步、生态质量得到新提升、乡村振兴实现新突破、民生保障达到新高度、社会治理取得新成效的宏伟目标；同时《巴中市国民经济和社会发展第十四个五年规划和二三五年远景目标纲要》提出加快构建新能源汽车充电基础设施网络体系，建成巴中车辆网信息平台。根据四川省能源局《关于开展新能源汽车充电基础设施“十四五”规划编制工作的通知》（川能源〔</w:t>
      </w:r>
      <w:r>
        <w:rPr>
          <w:rFonts w:ascii="宋体" w:hAnsi="宋体"/>
        </w:rPr>
        <w:t>2020〕23号</w:t>
      </w:r>
      <w:r>
        <w:rPr>
          <w:rFonts w:hint="eastAsia" w:ascii="宋体" w:hAnsi="宋体"/>
        </w:rPr>
        <w:t>）要求，组织编制《巴中市新能源汽车充电基础设施“十四五”规划》，力求准确把握新发展阶段，全面贯彻新发展理念，服务构建新发展格局，系统谋划未来“十四五”期间我市充电基础设施发展，以此作为我市“十四五”充电基础设施建设的行动纲领和充电基础设施项目指导性规划，助力“碳达峰”、“碳中和”目标早日实现。</w:t>
      </w:r>
    </w:p>
    <w:p>
      <w:pPr>
        <w:ind w:firstLine="560"/>
        <w:rPr>
          <w:rFonts w:ascii="宋体" w:hAnsi="宋体"/>
        </w:rPr>
      </w:pPr>
      <w:r>
        <w:rPr>
          <w:rFonts w:hint="eastAsia" w:ascii="宋体" w:hAnsi="宋体"/>
        </w:rPr>
        <w:t>本规划以2</w:t>
      </w:r>
      <w:r>
        <w:rPr>
          <w:rFonts w:ascii="宋体" w:hAnsi="宋体"/>
        </w:rPr>
        <w:t>020</w:t>
      </w:r>
      <w:r>
        <w:rPr>
          <w:rFonts w:hint="eastAsia" w:ascii="宋体" w:hAnsi="宋体"/>
        </w:rPr>
        <w:t>年为基期，规划期为2</w:t>
      </w:r>
      <w:r>
        <w:rPr>
          <w:rFonts w:ascii="宋体" w:hAnsi="宋体"/>
        </w:rPr>
        <w:t>021</w:t>
      </w:r>
      <w:r>
        <w:rPr>
          <w:rFonts w:hint="eastAsia" w:ascii="宋体" w:hAnsi="宋体"/>
        </w:rPr>
        <w:t>至2</w:t>
      </w:r>
      <w:r>
        <w:rPr>
          <w:rFonts w:ascii="宋体" w:hAnsi="宋体"/>
        </w:rPr>
        <w:t>025</w:t>
      </w:r>
      <w:r>
        <w:rPr>
          <w:rFonts w:hint="eastAsia" w:ascii="宋体" w:hAnsi="宋体"/>
        </w:rPr>
        <w:t>年。</w:t>
      </w:r>
      <w:r>
        <w:rPr>
          <w:rFonts w:ascii="宋体" w:hAnsi="宋体"/>
          <w:szCs w:val="24"/>
        </w:rPr>
        <w:br w:type="page"/>
      </w:r>
    </w:p>
    <w:p>
      <w:pPr>
        <w:spacing w:line="320" w:lineRule="exact"/>
        <w:ind w:firstLine="0" w:firstLineChars="0"/>
        <w:jc w:val="center"/>
        <w:rPr>
          <w:rFonts w:ascii="宋体" w:hAnsi="宋体"/>
          <w:szCs w:val="28"/>
        </w:rPr>
        <w:sectPr>
          <w:headerReference r:id="rId11" w:type="default"/>
          <w:footerReference r:id="rId12" w:type="default"/>
          <w:pgSz w:w="23811" w:h="16838" w:orient="landscape"/>
          <w:pgMar w:top="1800" w:right="1440" w:bottom="1800" w:left="1440" w:header="851" w:footer="992" w:gutter="0"/>
          <w:pgNumType w:fmt="lowerRoman" w:start="1"/>
          <w:cols w:space="847" w:num="1"/>
          <w:docGrid w:type="lines" w:linePitch="381" w:charSpace="0"/>
        </w:sectPr>
      </w:pPr>
    </w:p>
    <w:p>
      <w:pPr>
        <w:spacing w:line="600" w:lineRule="exact"/>
        <w:ind w:firstLine="0" w:firstLineChars="0"/>
        <w:jc w:val="center"/>
        <w:rPr>
          <w:rFonts w:ascii="宋体" w:hAnsi="宋体"/>
          <w:szCs w:val="28"/>
        </w:rPr>
      </w:pPr>
      <w:r>
        <w:rPr>
          <w:rFonts w:hint="eastAsia" w:ascii="宋体" w:hAnsi="宋体"/>
          <w:szCs w:val="28"/>
        </w:rPr>
        <w:t xml:space="preserve">目 </w:t>
      </w:r>
      <w:r>
        <w:rPr>
          <w:rFonts w:ascii="宋体" w:hAnsi="宋体"/>
          <w:szCs w:val="28"/>
        </w:rPr>
        <w:t xml:space="preserve"> </w:t>
      </w:r>
      <w:r>
        <w:rPr>
          <w:rFonts w:hint="eastAsia" w:ascii="宋体" w:hAnsi="宋体"/>
          <w:szCs w:val="28"/>
        </w:rPr>
        <w:t>录</w:t>
      </w:r>
    </w:p>
    <w:p>
      <w:pPr>
        <w:pStyle w:val="18"/>
        <w:tabs>
          <w:tab w:val="right" w:leader="dot" w:pos="10032"/>
        </w:tabs>
        <w:ind w:firstLine="560"/>
        <w:rPr>
          <w:rFonts w:asciiTheme="minorHAnsi" w:hAnsiTheme="minorHAnsi" w:eastAsiaTheme="minorEastAsia" w:cstheme="minorBidi"/>
          <w:sz w:val="21"/>
        </w:rPr>
      </w:pPr>
      <w:r>
        <w:rPr>
          <w:rFonts w:ascii="宋体" w:hAnsi="宋体" w:eastAsia="宋体"/>
          <w:sz w:val="28"/>
          <w:szCs w:val="28"/>
        </w:rPr>
        <w:fldChar w:fldCharType="begin"/>
      </w:r>
      <w:r>
        <w:rPr>
          <w:rFonts w:ascii="宋体" w:hAnsi="宋体" w:eastAsia="宋体"/>
          <w:sz w:val="28"/>
          <w:szCs w:val="28"/>
        </w:rPr>
        <w:instrText xml:space="preserve"> TOC \o "1-2" \h \z \u </w:instrText>
      </w:r>
      <w:r>
        <w:rPr>
          <w:rFonts w:ascii="宋体" w:hAnsi="宋体" w:eastAsia="宋体"/>
          <w:sz w:val="28"/>
          <w:szCs w:val="28"/>
        </w:rPr>
        <w:fldChar w:fldCharType="separate"/>
      </w:r>
      <w:r>
        <w:fldChar w:fldCharType="begin"/>
      </w:r>
      <w:r>
        <w:instrText xml:space="preserve"> HYPERLINK \l "_Toc124170668" </w:instrText>
      </w:r>
      <w:r>
        <w:fldChar w:fldCharType="separate"/>
      </w:r>
      <w:r>
        <w:rPr>
          <w:rStyle w:val="34"/>
          <w:rFonts w:ascii="宋体" w:hAnsi="宋体" w:eastAsia="宋体"/>
        </w:rPr>
        <w:t>一、规划概述</w:t>
      </w:r>
      <w:r>
        <w:tab/>
      </w:r>
      <w:r>
        <w:fldChar w:fldCharType="begin"/>
      </w:r>
      <w:r>
        <w:instrText xml:space="preserve"> PAGEREF _Toc124170668 \h </w:instrText>
      </w:r>
      <w:r>
        <w:fldChar w:fldCharType="separate"/>
      </w:r>
      <w:r>
        <w:t>1</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"_Toc124170669" </w:instrText>
      </w:r>
      <w:r>
        <w:fldChar w:fldCharType="separate"/>
      </w:r>
      <w:r>
        <w:rPr>
          <w:rStyle w:val="34"/>
          <w:rFonts w:ascii="宋体" w:hAnsi="宋体"/>
        </w:rPr>
        <w:t>（一）规划背景</w:t>
      </w:r>
      <w:r>
        <w:tab/>
      </w:r>
      <w:r>
        <w:fldChar w:fldCharType="begin"/>
      </w:r>
      <w:r>
        <w:instrText xml:space="preserve"> PAGEREF _Toc124170669 \h </w:instrText>
      </w:r>
      <w:r>
        <w:fldChar w:fldCharType="separate"/>
      </w:r>
      <w:r>
        <w:t>1</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"_Toc124170670" </w:instrText>
      </w:r>
      <w:r>
        <w:fldChar w:fldCharType="separate"/>
      </w:r>
      <w:r>
        <w:rPr>
          <w:rStyle w:val="34"/>
          <w:rFonts w:ascii="宋体" w:hAnsi="宋体"/>
        </w:rPr>
        <w:t>（二）规划范围</w:t>
      </w:r>
      <w:r>
        <w:tab/>
      </w:r>
      <w:r>
        <w:fldChar w:fldCharType="begin"/>
      </w:r>
      <w:r>
        <w:instrText xml:space="preserve"> PAGEREF _Toc124170670 \h </w:instrText>
      </w:r>
      <w:r>
        <w:fldChar w:fldCharType="separate"/>
      </w:r>
      <w:r>
        <w:t>1</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"_Toc124170671" </w:instrText>
      </w:r>
      <w:r>
        <w:fldChar w:fldCharType="separate"/>
      </w:r>
      <w:r>
        <w:rPr>
          <w:rStyle w:val="34"/>
          <w:rFonts w:ascii="宋体" w:hAnsi="宋体"/>
        </w:rPr>
        <w:t>（三）规划依据</w:t>
      </w:r>
      <w:r>
        <w:tab/>
      </w:r>
      <w:r>
        <w:fldChar w:fldCharType="begin"/>
      </w:r>
      <w:r>
        <w:instrText xml:space="preserve"> PAGEREF _Toc124170671 \h </w:instrText>
      </w:r>
      <w:r>
        <w:fldChar w:fldCharType="separate"/>
      </w:r>
      <w:r>
        <w:t>1</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"_Toc124170672" </w:instrText>
      </w:r>
      <w:r>
        <w:fldChar w:fldCharType="separate"/>
      </w:r>
      <w:r>
        <w:rPr>
          <w:rStyle w:val="34"/>
          <w:rFonts w:ascii="宋体" w:hAnsi="宋体" w:eastAsia="宋体"/>
        </w:rPr>
        <w:t>二、指导思想和基本原则</w:t>
      </w:r>
      <w:r>
        <w:tab/>
      </w:r>
      <w:r>
        <w:fldChar w:fldCharType="begin"/>
      </w:r>
      <w:r>
        <w:instrText xml:space="preserve"> PAGEREF _Toc124170672 \h </w:instrText>
      </w:r>
      <w:r>
        <w:fldChar w:fldCharType="separate"/>
      </w:r>
      <w:r>
        <w:t>5</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"_Toc124170673" </w:instrText>
      </w:r>
      <w:r>
        <w:fldChar w:fldCharType="separate"/>
      </w:r>
      <w:r>
        <w:rPr>
          <w:rStyle w:val="34"/>
          <w:rFonts w:ascii="宋体" w:hAnsi="宋体"/>
        </w:rPr>
        <w:t>（一）指导思想</w:t>
      </w:r>
      <w:r>
        <w:tab/>
      </w:r>
      <w:r>
        <w:fldChar w:fldCharType="begin"/>
      </w:r>
      <w:r>
        <w:instrText xml:space="preserve"> PAGEREF _Toc124170673 \h </w:instrText>
      </w:r>
      <w:r>
        <w:fldChar w:fldCharType="separate"/>
      </w:r>
      <w:r>
        <w:t>5</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"_Toc124170674" </w:instrText>
      </w:r>
      <w:r>
        <w:fldChar w:fldCharType="separate"/>
      </w:r>
      <w:r>
        <w:rPr>
          <w:rStyle w:val="34"/>
          <w:rFonts w:ascii="宋体" w:hAnsi="宋体"/>
        </w:rPr>
        <w:t>（二）基本原则</w:t>
      </w:r>
      <w:r>
        <w:tab/>
      </w:r>
      <w:r>
        <w:fldChar w:fldCharType="begin"/>
      </w:r>
      <w:r>
        <w:instrText xml:space="preserve"> PAGEREF _Toc124170674 \h </w:instrText>
      </w:r>
      <w:r>
        <w:fldChar w:fldCharType="separate"/>
      </w:r>
      <w:r>
        <w:t>6</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"_Toc124170675" </w:instrText>
      </w:r>
      <w:r>
        <w:fldChar w:fldCharType="separate"/>
      </w:r>
      <w:r>
        <w:rPr>
          <w:rStyle w:val="34"/>
          <w:rFonts w:ascii="宋体" w:hAnsi="宋体" w:eastAsia="宋体"/>
        </w:rPr>
        <w:t>三、现状情况</w:t>
      </w:r>
      <w:r>
        <w:tab/>
      </w:r>
      <w:r>
        <w:fldChar w:fldCharType="begin"/>
      </w:r>
      <w:r>
        <w:instrText xml:space="preserve"> PAGEREF _Toc124170675 \h </w:instrText>
      </w:r>
      <w:r>
        <w:fldChar w:fldCharType="separate"/>
      </w:r>
      <w:r>
        <w:t>6</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"_Toc124170676" </w:instrText>
      </w:r>
      <w:r>
        <w:fldChar w:fldCharType="separate"/>
      </w:r>
      <w:r>
        <w:rPr>
          <w:rStyle w:val="34"/>
          <w:rFonts w:ascii="宋体" w:hAnsi="宋体"/>
        </w:rPr>
        <w:t>（一）巴中市概况</w:t>
      </w:r>
      <w:r>
        <w:tab/>
      </w:r>
      <w:r>
        <w:fldChar w:fldCharType="begin"/>
      </w:r>
      <w:r>
        <w:instrText xml:space="preserve"> PAGEREF _Toc124170676 \h </w:instrText>
      </w:r>
      <w:r>
        <w:fldChar w:fldCharType="separate"/>
      </w:r>
      <w:r>
        <w:t>6</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"_Toc124170677" </w:instrText>
      </w:r>
      <w:r>
        <w:fldChar w:fldCharType="separate"/>
      </w:r>
      <w:r>
        <w:rPr>
          <w:rStyle w:val="34"/>
          <w:rFonts w:ascii="宋体" w:hAnsi="宋体"/>
        </w:rPr>
        <w:t>（二）发展现状</w:t>
      </w:r>
      <w:r>
        <w:tab/>
      </w:r>
      <w:r>
        <w:fldChar w:fldCharType="begin"/>
      </w:r>
      <w:r>
        <w:instrText xml:space="preserve"> PAGEREF _Toc124170677 \h </w:instrText>
      </w:r>
      <w:r>
        <w:fldChar w:fldCharType="separate"/>
      </w:r>
      <w:r>
        <w:t>6</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"_Toc124170678" </w:instrText>
      </w:r>
      <w:r>
        <w:fldChar w:fldCharType="separate"/>
      </w:r>
      <w:r>
        <w:rPr>
          <w:rStyle w:val="34"/>
          <w:rFonts w:ascii="宋体" w:hAnsi="宋体" w:eastAsia="宋体"/>
        </w:rPr>
        <w:t>四、需求预测与发展目标</w:t>
      </w:r>
      <w:r>
        <w:tab/>
      </w:r>
      <w:r>
        <w:fldChar w:fldCharType="begin"/>
      </w:r>
      <w:r>
        <w:instrText xml:space="preserve"> PAGEREF _Toc124170678 \h </w:instrText>
      </w:r>
      <w:r>
        <w:fldChar w:fldCharType="separate"/>
      </w:r>
      <w:r>
        <w:t>9</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"_Toc124170679" </w:instrText>
      </w:r>
      <w:r>
        <w:fldChar w:fldCharType="separate"/>
      </w:r>
      <w:r>
        <w:rPr>
          <w:rStyle w:val="34"/>
          <w:rFonts w:ascii="宋体" w:hAnsi="宋体"/>
        </w:rPr>
        <w:t>（一）新能源汽车预测</w:t>
      </w:r>
      <w:r>
        <w:tab/>
      </w:r>
      <w:r>
        <w:fldChar w:fldCharType="begin"/>
      </w:r>
      <w:r>
        <w:instrText xml:space="preserve"> PAGEREF _Toc124170679 \h </w:instrText>
      </w:r>
      <w:r>
        <w:fldChar w:fldCharType="separate"/>
      </w:r>
      <w:r>
        <w:t>9</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"_Toc124170680" </w:instrText>
      </w:r>
      <w:r>
        <w:fldChar w:fldCharType="separate"/>
      </w:r>
      <w:r>
        <w:rPr>
          <w:rStyle w:val="34"/>
        </w:rPr>
        <w:t>（二）配置原则</w:t>
      </w:r>
      <w:r>
        <w:tab/>
      </w:r>
      <w:r>
        <w:fldChar w:fldCharType="begin"/>
      </w:r>
      <w:r>
        <w:instrText xml:space="preserve"> PAGEREF _Toc124170680 \h </w:instrText>
      </w:r>
      <w:r>
        <w:fldChar w:fldCharType="separate"/>
      </w:r>
      <w:r>
        <w:t>12</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"_Toc124170681" </w:instrText>
      </w:r>
      <w:r>
        <w:fldChar w:fldCharType="separate"/>
      </w:r>
      <w:r>
        <w:rPr>
          <w:rStyle w:val="34"/>
          <w:rFonts w:ascii="宋体" w:hAnsi="宋体"/>
        </w:rPr>
        <w:t>（三）充电桩需求预测</w:t>
      </w:r>
      <w:r>
        <w:tab/>
      </w:r>
      <w:r>
        <w:fldChar w:fldCharType="begin"/>
      </w:r>
      <w:r>
        <w:instrText xml:space="preserve"> PAGEREF _Toc124170681 \h </w:instrText>
      </w:r>
      <w:r>
        <w:fldChar w:fldCharType="separate"/>
      </w:r>
      <w:r>
        <w:t>13</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"_Toc124170682" </w:instrText>
      </w:r>
      <w:r>
        <w:fldChar w:fldCharType="separate"/>
      </w:r>
      <w:r>
        <w:rPr>
          <w:rStyle w:val="34"/>
        </w:rPr>
        <w:t>（四）发展目标</w:t>
      </w:r>
      <w:r>
        <w:tab/>
      </w:r>
      <w:r>
        <w:fldChar w:fldCharType="begin"/>
      </w:r>
      <w:r>
        <w:instrText xml:space="preserve"> PAGEREF _Toc124170682 \h </w:instrText>
      </w:r>
      <w:r>
        <w:fldChar w:fldCharType="separate"/>
      </w:r>
      <w:r>
        <w:t>16</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"_Toc124170683" </w:instrText>
      </w:r>
      <w:r>
        <w:fldChar w:fldCharType="separate"/>
      </w:r>
      <w:r>
        <w:rPr>
          <w:rStyle w:val="34"/>
        </w:rPr>
        <w:t>五、布局规划</w:t>
      </w:r>
      <w:r>
        <w:tab/>
      </w:r>
      <w:r>
        <w:fldChar w:fldCharType="begin"/>
      </w:r>
      <w:r>
        <w:instrText xml:space="preserve"> PAGEREF _Toc124170683 \h </w:instrText>
      </w:r>
      <w:r>
        <w:fldChar w:fldCharType="separate"/>
      </w:r>
      <w:r>
        <w:t>17</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"_Toc124170684" </w:instrText>
      </w:r>
      <w:r>
        <w:fldChar w:fldCharType="separate"/>
      </w:r>
      <w:r>
        <w:rPr>
          <w:rStyle w:val="34"/>
          <w:rFonts w:ascii="宋体" w:hAnsi="宋体"/>
        </w:rPr>
        <w:t>（一）市域规划</w:t>
      </w:r>
      <w:r>
        <w:tab/>
      </w:r>
      <w:r>
        <w:fldChar w:fldCharType="begin"/>
      </w:r>
      <w:r>
        <w:instrText xml:space="preserve"> PAGEREF _Toc124170684 \h </w:instrText>
      </w:r>
      <w:r>
        <w:fldChar w:fldCharType="separate"/>
      </w:r>
      <w:r>
        <w:t>17</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"_Toc124170685" </w:instrText>
      </w:r>
      <w:r>
        <w:fldChar w:fldCharType="separate"/>
      </w:r>
      <w:r>
        <w:rPr>
          <w:rStyle w:val="34"/>
        </w:rPr>
        <w:t>（二）中心城区规划</w:t>
      </w:r>
      <w:r>
        <w:tab/>
      </w:r>
      <w:r>
        <w:fldChar w:fldCharType="begin"/>
      </w:r>
      <w:r>
        <w:instrText xml:space="preserve"> PAGEREF _Toc124170685 \h </w:instrText>
      </w:r>
      <w:r>
        <w:fldChar w:fldCharType="separate"/>
      </w:r>
      <w:r>
        <w:t>23</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"_Toc124170686" </w:instrText>
      </w:r>
      <w:r>
        <w:fldChar w:fldCharType="separate"/>
      </w:r>
      <w:r>
        <w:rPr>
          <w:rStyle w:val="34"/>
        </w:rPr>
        <w:t>六、重点任务</w:t>
      </w:r>
      <w:r>
        <w:tab/>
      </w:r>
      <w:r>
        <w:fldChar w:fldCharType="begin"/>
      </w:r>
      <w:r>
        <w:instrText xml:space="preserve"> PAGEREF _Toc124170686 \h </w:instrText>
      </w:r>
      <w:r>
        <w:fldChar w:fldCharType="separate"/>
      </w:r>
      <w:r>
        <w:t>27</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"_Toc124170687" </w:instrText>
      </w:r>
      <w:r>
        <w:fldChar w:fldCharType="separate"/>
      </w:r>
      <w:r>
        <w:rPr>
          <w:rStyle w:val="34"/>
          <w:rFonts w:ascii="宋体" w:hAnsi="宋体"/>
        </w:rPr>
        <w:t>（一）建设城际出行充电网</w:t>
      </w:r>
      <w:r>
        <w:tab/>
      </w:r>
      <w:r>
        <w:fldChar w:fldCharType="begin"/>
      </w:r>
      <w:r>
        <w:instrText xml:space="preserve"> PAGEREF _Toc124170687 \h </w:instrText>
      </w:r>
      <w:r>
        <w:fldChar w:fldCharType="separate"/>
      </w:r>
      <w:r>
        <w:t>27</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"_Toc124170688" </w:instrText>
      </w:r>
      <w:r>
        <w:fldChar w:fldCharType="separate"/>
      </w:r>
      <w:r>
        <w:rPr>
          <w:rStyle w:val="34"/>
          <w:rFonts w:ascii="宋体" w:hAnsi="宋体"/>
        </w:rPr>
        <w:t>（二）建设普通公共充电网</w:t>
      </w:r>
      <w:r>
        <w:tab/>
      </w:r>
      <w:r>
        <w:fldChar w:fldCharType="begin"/>
      </w:r>
      <w:r>
        <w:instrText xml:space="preserve"> PAGEREF _Toc124170688 \h </w:instrText>
      </w:r>
      <w:r>
        <w:fldChar w:fldCharType="separate"/>
      </w:r>
      <w:r>
        <w:t>27</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"_Toc124170689" </w:instrText>
      </w:r>
      <w:r>
        <w:fldChar w:fldCharType="separate"/>
      </w:r>
      <w:r>
        <w:rPr>
          <w:rStyle w:val="34"/>
          <w:rFonts w:ascii="宋体" w:hAnsi="宋体"/>
        </w:rPr>
        <w:t>（三）建设旅游充电网</w:t>
      </w:r>
      <w:r>
        <w:tab/>
      </w:r>
      <w:r>
        <w:fldChar w:fldCharType="begin"/>
      </w:r>
      <w:r>
        <w:instrText xml:space="preserve"> PAGEREF _Toc124170689 \h </w:instrText>
      </w:r>
      <w:r>
        <w:fldChar w:fldCharType="separate"/>
      </w:r>
      <w:r>
        <w:t>28</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"_Toc124170690" </w:instrText>
      </w:r>
      <w:r>
        <w:fldChar w:fldCharType="separate"/>
      </w:r>
      <w:r>
        <w:rPr>
          <w:rStyle w:val="34"/>
          <w:rFonts w:ascii="宋体" w:hAnsi="宋体"/>
        </w:rPr>
        <w:t>（四）建设专用充电网</w:t>
      </w:r>
      <w:r>
        <w:tab/>
      </w:r>
      <w:r>
        <w:fldChar w:fldCharType="begin"/>
      </w:r>
      <w:r>
        <w:instrText xml:space="preserve"> PAGEREF _Toc124170690 \h </w:instrText>
      </w:r>
      <w:r>
        <w:fldChar w:fldCharType="separate"/>
      </w:r>
      <w:r>
        <w:t>28</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"_Toc124170691" </w:instrText>
      </w:r>
      <w:r>
        <w:fldChar w:fldCharType="separate"/>
      </w:r>
      <w:r>
        <w:rPr>
          <w:rStyle w:val="34"/>
          <w:rFonts w:ascii="宋体" w:hAnsi="宋体"/>
        </w:rPr>
        <w:t>（五）建设自用充电网</w:t>
      </w:r>
      <w:r>
        <w:tab/>
      </w:r>
      <w:r>
        <w:fldChar w:fldCharType="begin"/>
      </w:r>
      <w:r>
        <w:instrText xml:space="preserve"> PAGEREF _Toc124170691 \h </w:instrText>
      </w:r>
      <w:r>
        <w:fldChar w:fldCharType="separate"/>
      </w:r>
      <w:r>
        <w:t>28</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"_Toc124170692" </w:instrText>
      </w:r>
      <w:r>
        <w:fldChar w:fldCharType="separate"/>
      </w:r>
      <w:r>
        <w:rPr>
          <w:rStyle w:val="34"/>
          <w:rFonts w:ascii="宋体" w:hAnsi="宋体"/>
        </w:rPr>
        <w:t>（六）做好配套电网建设与供电服务</w:t>
      </w:r>
      <w:r>
        <w:tab/>
      </w:r>
      <w:r>
        <w:fldChar w:fldCharType="begin"/>
      </w:r>
      <w:r>
        <w:instrText xml:space="preserve"> PAGEREF _Toc124170692 \h </w:instrText>
      </w:r>
      <w:r>
        <w:fldChar w:fldCharType="separate"/>
      </w:r>
      <w:r>
        <w:t>28</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"_Toc124170693" </w:instrText>
      </w:r>
      <w:r>
        <w:fldChar w:fldCharType="separate"/>
      </w:r>
      <w:r>
        <w:rPr>
          <w:rStyle w:val="34"/>
          <w:rFonts w:ascii="宋体" w:hAnsi="宋体" w:eastAsia="宋体"/>
        </w:rPr>
        <w:t>七、投资估算及效益分析</w:t>
      </w:r>
      <w:r>
        <w:tab/>
      </w:r>
      <w:r>
        <w:fldChar w:fldCharType="begin"/>
      </w:r>
      <w:r>
        <w:instrText xml:space="preserve"> PAGEREF _Toc124170693 \h </w:instrText>
      </w:r>
      <w:r>
        <w:fldChar w:fldCharType="separate"/>
      </w:r>
      <w:r>
        <w:t>28</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"_Toc124170694" </w:instrText>
      </w:r>
      <w:r>
        <w:fldChar w:fldCharType="separate"/>
      </w:r>
      <w:r>
        <w:rPr>
          <w:rStyle w:val="34"/>
          <w:rFonts w:ascii="宋体" w:hAnsi="宋体"/>
        </w:rPr>
        <w:t>（一）投资估算</w:t>
      </w:r>
      <w:r>
        <w:tab/>
      </w:r>
      <w:r>
        <w:fldChar w:fldCharType="begin"/>
      </w:r>
      <w:r>
        <w:instrText xml:space="preserve"> PAGEREF _Toc124170694 \h </w:instrText>
      </w:r>
      <w:r>
        <w:fldChar w:fldCharType="separate"/>
      </w:r>
      <w:r>
        <w:t>28</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"_Toc124170695" </w:instrText>
      </w:r>
      <w:r>
        <w:fldChar w:fldCharType="separate"/>
      </w:r>
      <w:r>
        <w:rPr>
          <w:rStyle w:val="34"/>
          <w:rFonts w:ascii="宋体" w:hAnsi="宋体"/>
        </w:rPr>
        <w:t>（二）效益分析</w:t>
      </w:r>
      <w:r>
        <w:tab/>
      </w:r>
      <w:r>
        <w:fldChar w:fldCharType="begin"/>
      </w:r>
      <w:r>
        <w:instrText xml:space="preserve"> PAGEREF _Toc124170695 \h </w:instrText>
      </w:r>
      <w:r>
        <w:fldChar w:fldCharType="separate"/>
      </w:r>
      <w:r>
        <w:t>28</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"_Toc124170696" </w:instrText>
      </w:r>
      <w:r>
        <w:fldChar w:fldCharType="separate"/>
      </w:r>
      <w:r>
        <w:rPr>
          <w:rStyle w:val="34"/>
          <w:rFonts w:ascii="宋体" w:hAnsi="宋体" w:eastAsia="宋体"/>
        </w:rPr>
        <w:t>八、环境影响分析</w:t>
      </w:r>
      <w:r>
        <w:tab/>
      </w:r>
      <w:r>
        <w:fldChar w:fldCharType="begin"/>
      </w:r>
      <w:r>
        <w:instrText xml:space="preserve"> PAGEREF _Toc124170696 \h </w:instrText>
      </w:r>
      <w:r>
        <w:fldChar w:fldCharType="separate"/>
      </w:r>
      <w:r>
        <w:t>29</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"_Toc124170697" </w:instrText>
      </w:r>
      <w:r>
        <w:fldChar w:fldCharType="separate"/>
      </w:r>
      <w:r>
        <w:rPr>
          <w:rStyle w:val="34"/>
          <w:rFonts w:ascii="宋体" w:hAnsi="宋体"/>
        </w:rPr>
        <w:t>（一）规划实施环境影响分析</w:t>
      </w:r>
      <w:r>
        <w:tab/>
      </w:r>
      <w:r>
        <w:fldChar w:fldCharType="begin"/>
      </w:r>
      <w:r>
        <w:instrText xml:space="preserve"> PAGEREF _Toc124170697 \h </w:instrText>
      </w:r>
      <w:r>
        <w:fldChar w:fldCharType="separate"/>
      </w:r>
      <w:r>
        <w:t>29</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"_Toc124170698" </w:instrText>
      </w:r>
      <w:r>
        <w:fldChar w:fldCharType="separate"/>
      </w:r>
      <w:r>
        <w:rPr>
          <w:rStyle w:val="34"/>
          <w:rFonts w:ascii="宋体" w:hAnsi="宋体"/>
        </w:rPr>
        <w:t>（二）规划实施的环境保护措施</w:t>
      </w:r>
      <w:r>
        <w:tab/>
      </w:r>
      <w:r>
        <w:fldChar w:fldCharType="begin"/>
      </w:r>
      <w:r>
        <w:instrText xml:space="preserve"> PAGEREF _Toc124170698 \h </w:instrText>
      </w:r>
      <w:r>
        <w:fldChar w:fldCharType="separate"/>
      </w:r>
      <w:r>
        <w:t>29</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"_Toc124170699" </w:instrText>
      </w:r>
      <w:r>
        <w:fldChar w:fldCharType="separate"/>
      </w:r>
      <w:r>
        <w:rPr>
          <w:rStyle w:val="34"/>
          <w:rFonts w:ascii="宋体" w:hAnsi="宋体"/>
        </w:rPr>
        <w:t>（三）加强充电基础设施场所环境保护</w:t>
      </w:r>
      <w:r>
        <w:tab/>
      </w:r>
      <w:r>
        <w:fldChar w:fldCharType="begin"/>
      </w:r>
      <w:r>
        <w:instrText xml:space="preserve"> PAGEREF _Toc124170699 \h </w:instrText>
      </w:r>
      <w:r>
        <w:fldChar w:fldCharType="separate"/>
      </w:r>
      <w:r>
        <w:t>29</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"_Toc124170700" </w:instrText>
      </w:r>
      <w:r>
        <w:fldChar w:fldCharType="separate"/>
      </w:r>
      <w:r>
        <w:rPr>
          <w:rStyle w:val="34"/>
        </w:rPr>
        <w:t>九、充电基础设施安全管理相关要求</w:t>
      </w:r>
      <w:r>
        <w:tab/>
      </w:r>
      <w:r>
        <w:fldChar w:fldCharType="begin"/>
      </w:r>
      <w:r>
        <w:instrText xml:space="preserve"> PAGEREF _Toc124170700 \h </w:instrText>
      </w:r>
      <w:r>
        <w:fldChar w:fldCharType="separate"/>
      </w:r>
      <w:r>
        <w:t>30</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"_Toc124170701" </w:instrText>
      </w:r>
      <w:r>
        <w:fldChar w:fldCharType="separate"/>
      </w:r>
      <w:r>
        <w:rPr>
          <w:rStyle w:val="34"/>
        </w:rPr>
        <w:t>（一）安全主体职责</w:t>
      </w:r>
      <w:r>
        <w:tab/>
      </w:r>
      <w:r>
        <w:fldChar w:fldCharType="begin"/>
      </w:r>
      <w:r>
        <w:instrText xml:space="preserve"> PAGEREF _Toc124170701 \h </w:instrText>
      </w:r>
      <w:r>
        <w:fldChar w:fldCharType="separate"/>
      </w:r>
      <w:r>
        <w:t>30</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"_Toc124170702" </w:instrText>
      </w:r>
      <w:r>
        <w:fldChar w:fldCharType="separate"/>
      </w:r>
      <w:r>
        <w:rPr>
          <w:rStyle w:val="34"/>
        </w:rPr>
        <w:t>（二）监管职责分工</w:t>
      </w:r>
      <w:r>
        <w:tab/>
      </w:r>
      <w:r>
        <w:fldChar w:fldCharType="begin"/>
      </w:r>
      <w:r>
        <w:instrText xml:space="preserve"> PAGEREF _Toc124170702 \h </w:instrText>
      </w:r>
      <w:r>
        <w:fldChar w:fldCharType="separate"/>
      </w:r>
      <w:r>
        <w:t>31</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"_Toc124170703" </w:instrText>
      </w:r>
      <w:r>
        <w:fldChar w:fldCharType="separate"/>
      </w:r>
      <w:r>
        <w:rPr>
          <w:rStyle w:val="34"/>
        </w:rPr>
        <w:t>（三）追责处置机制</w:t>
      </w:r>
      <w:r>
        <w:tab/>
      </w:r>
      <w:r>
        <w:fldChar w:fldCharType="begin"/>
      </w:r>
      <w:r>
        <w:instrText xml:space="preserve"> PAGEREF _Toc124170703 \h </w:instrText>
      </w:r>
      <w:r>
        <w:fldChar w:fldCharType="separate"/>
      </w:r>
      <w:r>
        <w:t>31</w:t>
      </w:r>
      <w:r>
        <w:fldChar w:fldCharType="end"/>
      </w:r>
      <w:r>
        <w:fldChar w:fldCharType="end"/>
      </w:r>
    </w:p>
    <w:p>
      <w:pPr>
        <w:pStyle w:val="18"/>
        <w:tabs>
          <w:tab w:val="right" w:leader="dot" w:pos="10032"/>
        </w:tabs>
        <w:ind w:firstLine="640"/>
        <w:rPr>
          <w:rFonts w:asciiTheme="minorHAnsi" w:hAnsiTheme="minorHAnsi" w:eastAsiaTheme="minorEastAsia" w:cstheme="minorBidi"/>
          <w:sz w:val="21"/>
        </w:rPr>
      </w:pPr>
      <w:r>
        <w:fldChar w:fldCharType="begin"/>
      </w:r>
      <w:r>
        <w:instrText xml:space="preserve"> HYPERLINK \l "_Toc124170704" </w:instrText>
      </w:r>
      <w:r>
        <w:fldChar w:fldCharType="separate"/>
      </w:r>
      <w:r>
        <w:rPr>
          <w:rStyle w:val="34"/>
          <w:rFonts w:ascii="宋体" w:hAnsi="宋体" w:eastAsia="宋体"/>
        </w:rPr>
        <w:t>十、保障措施</w:t>
      </w:r>
      <w:r>
        <w:tab/>
      </w:r>
      <w:r>
        <w:fldChar w:fldCharType="begin"/>
      </w:r>
      <w:r>
        <w:instrText xml:space="preserve"> PAGEREF _Toc124170704 \h </w:instrText>
      </w:r>
      <w:r>
        <w:fldChar w:fldCharType="separate"/>
      </w:r>
      <w:r>
        <w:t>32</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"_Toc124170705" </w:instrText>
      </w:r>
      <w:r>
        <w:fldChar w:fldCharType="separate"/>
      </w:r>
      <w:r>
        <w:rPr>
          <w:rStyle w:val="34"/>
          <w:rFonts w:ascii="宋体" w:hAnsi="宋体"/>
        </w:rPr>
        <w:t>（一）加强组织领导</w:t>
      </w:r>
      <w:r>
        <w:tab/>
      </w:r>
      <w:r>
        <w:fldChar w:fldCharType="begin"/>
      </w:r>
      <w:r>
        <w:instrText xml:space="preserve"> PAGEREF _Toc124170705 \h </w:instrText>
      </w:r>
      <w:r>
        <w:fldChar w:fldCharType="separate"/>
      </w:r>
      <w:r>
        <w:t>32</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"_Toc124170706" </w:instrText>
      </w:r>
      <w:r>
        <w:fldChar w:fldCharType="separate"/>
      </w:r>
      <w:r>
        <w:rPr>
          <w:rStyle w:val="34"/>
          <w:rFonts w:ascii="宋体" w:hAnsi="宋体"/>
        </w:rPr>
        <w:t>（二）强化规划引领</w:t>
      </w:r>
      <w:r>
        <w:tab/>
      </w:r>
      <w:r>
        <w:fldChar w:fldCharType="begin"/>
      </w:r>
      <w:r>
        <w:instrText xml:space="preserve"> PAGEREF _Toc124170706 \h </w:instrText>
      </w:r>
      <w:r>
        <w:fldChar w:fldCharType="separate"/>
      </w:r>
      <w:r>
        <w:t>32</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"_Toc124170707" </w:instrText>
      </w:r>
      <w:r>
        <w:fldChar w:fldCharType="separate"/>
      </w:r>
      <w:r>
        <w:rPr>
          <w:rStyle w:val="34"/>
          <w:rFonts w:ascii="宋体" w:hAnsi="宋体"/>
        </w:rPr>
        <w:t>（三）强化政策支撑</w:t>
      </w:r>
      <w:r>
        <w:tab/>
      </w:r>
      <w:r>
        <w:fldChar w:fldCharType="begin"/>
      </w:r>
      <w:r>
        <w:instrText xml:space="preserve"> PAGEREF _Toc124170707 \h </w:instrText>
      </w:r>
      <w:r>
        <w:fldChar w:fldCharType="separate"/>
      </w:r>
      <w:r>
        <w:t>32</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"_Toc124170708" </w:instrText>
      </w:r>
      <w:r>
        <w:fldChar w:fldCharType="separate"/>
      </w:r>
      <w:r>
        <w:rPr>
          <w:rStyle w:val="34"/>
          <w:rFonts w:ascii="宋体" w:hAnsi="宋体"/>
        </w:rPr>
        <w:t>（四）强化运营管理</w:t>
      </w:r>
      <w:r>
        <w:tab/>
      </w:r>
      <w:r>
        <w:fldChar w:fldCharType="begin"/>
      </w:r>
      <w:r>
        <w:instrText xml:space="preserve"> PAGEREF _Toc124170708 \h </w:instrText>
      </w:r>
      <w:r>
        <w:fldChar w:fldCharType="separate"/>
      </w:r>
      <w:r>
        <w:t>33</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"_Toc124170709" </w:instrText>
      </w:r>
      <w:r>
        <w:fldChar w:fldCharType="separate"/>
      </w:r>
      <w:r>
        <w:rPr>
          <w:rStyle w:val="34"/>
          <w:rFonts w:ascii="宋体" w:hAnsi="宋体"/>
        </w:rPr>
        <w:t>（五）完善实施机制</w:t>
      </w:r>
      <w:r>
        <w:tab/>
      </w:r>
      <w:r>
        <w:fldChar w:fldCharType="begin"/>
      </w:r>
      <w:r>
        <w:instrText xml:space="preserve"> PAGEREF _Toc124170709 \h </w:instrText>
      </w:r>
      <w:r>
        <w:fldChar w:fldCharType="separate"/>
      </w:r>
      <w:r>
        <w:t>33</w:t>
      </w:r>
      <w:r>
        <w:fldChar w:fldCharType="end"/>
      </w:r>
      <w:r>
        <w:fldChar w:fldCharType="end"/>
      </w:r>
    </w:p>
    <w:p>
      <w:pPr>
        <w:pStyle w:val="22"/>
        <w:tabs>
          <w:tab w:val="right" w:leader="dot" w:pos="10032"/>
        </w:tabs>
        <w:ind w:left="560" w:firstLine="640"/>
        <w:rPr>
          <w:rFonts w:asciiTheme="minorHAnsi" w:hAnsiTheme="minorHAnsi" w:eastAsiaTheme="minorEastAsia" w:cstheme="minorBidi"/>
          <w:sz w:val="21"/>
        </w:rPr>
      </w:pPr>
      <w:r>
        <w:fldChar w:fldCharType="begin"/>
      </w:r>
      <w:r>
        <w:instrText xml:space="preserve"> HYPERLINK \l "_Toc124170710" </w:instrText>
      </w:r>
      <w:r>
        <w:fldChar w:fldCharType="separate"/>
      </w:r>
      <w:r>
        <w:rPr>
          <w:rStyle w:val="34"/>
          <w:rFonts w:ascii="宋体" w:hAnsi="宋体"/>
        </w:rPr>
        <w:t>（六）加强宣传引导</w:t>
      </w:r>
      <w:r>
        <w:tab/>
      </w:r>
      <w:r>
        <w:fldChar w:fldCharType="begin"/>
      </w:r>
      <w:r>
        <w:instrText xml:space="preserve"> PAGEREF _Toc124170710 \h </w:instrText>
      </w:r>
      <w:r>
        <w:fldChar w:fldCharType="separate"/>
      </w:r>
      <w:r>
        <w:t>33</w:t>
      </w:r>
      <w:r>
        <w:fldChar w:fldCharType="end"/>
      </w:r>
      <w:r>
        <w:fldChar w:fldCharType="end"/>
      </w:r>
    </w:p>
    <w:p>
      <w:pPr>
        <w:spacing w:line="600" w:lineRule="exact"/>
        <w:ind w:firstLine="0" w:firstLineChars="0"/>
        <w:rPr>
          <w:rFonts w:ascii="宋体" w:hAnsi="宋体"/>
          <w:szCs w:val="28"/>
        </w:rPr>
        <w:sectPr>
          <w:footerReference r:id="rId13" w:type="default"/>
          <w:type w:val="continuous"/>
          <w:pgSz w:w="23811" w:h="16838" w:orient="landscape"/>
          <w:pgMar w:top="1800" w:right="1440" w:bottom="1800" w:left="1440" w:header="851" w:footer="992" w:gutter="0"/>
          <w:pgNumType w:fmt="lowerRoman" w:start="1"/>
          <w:cols w:space="847" w:num="2"/>
          <w:docGrid w:type="lines" w:linePitch="381" w:charSpace="0"/>
        </w:sectPr>
      </w:pPr>
      <w:r>
        <w:rPr>
          <w:rFonts w:ascii="宋体" w:hAnsi="宋体" w:cs="Times New Roman"/>
          <w:szCs w:val="28"/>
        </w:rPr>
        <w:fldChar w:fldCharType="end"/>
      </w:r>
    </w:p>
    <w:p>
      <w:pPr>
        <w:pStyle w:val="2"/>
        <w:ind w:firstLine="723"/>
        <w:rPr>
          <w:rFonts w:ascii="宋体" w:hAnsi="宋体" w:eastAsia="宋体"/>
        </w:rPr>
      </w:pPr>
      <w:bookmarkStart w:id="0" w:name="_Toc124170668"/>
      <w:r>
        <w:rPr>
          <w:rFonts w:hint="eastAsia" w:ascii="宋体" w:hAnsi="宋体" w:eastAsia="宋体"/>
        </w:rPr>
        <w:t>一、规划概述</w:t>
      </w:r>
      <w:bookmarkEnd w:id="0"/>
    </w:p>
    <w:p>
      <w:pPr>
        <w:pStyle w:val="3"/>
        <w:ind w:firstLine="643"/>
        <w:rPr>
          <w:rFonts w:ascii="宋体" w:hAnsi="宋体"/>
        </w:rPr>
      </w:pPr>
      <w:bookmarkStart w:id="1" w:name="_Toc124170669"/>
      <w:r>
        <w:rPr>
          <w:rFonts w:hint="eastAsia" w:ascii="宋体" w:hAnsi="宋体"/>
        </w:rPr>
        <w:t>（一）规划背景</w:t>
      </w:r>
      <w:bookmarkEnd w:id="1"/>
    </w:p>
    <w:p>
      <w:pPr>
        <w:ind w:firstLine="562"/>
        <w:rPr>
          <w:rFonts w:ascii="宋体" w:hAnsi="宋体"/>
        </w:rPr>
      </w:pPr>
      <w:r>
        <w:rPr>
          <w:rFonts w:ascii="宋体" w:hAnsi="宋体"/>
          <w:b/>
          <w:bCs/>
        </w:rPr>
        <w:t>1.</w:t>
      </w:r>
      <w:r>
        <w:rPr>
          <w:rFonts w:hint="eastAsia" w:ascii="宋体" w:hAnsi="宋体"/>
          <w:b/>
          <w:bCs/>
        </w:rPr>
        <w:t>国家高度重视新能源汽车相关基础设施建设。</w:t>
      </w:r>
      <w:r>
        <w:rPr>
          <w:rFonts w:hint="eastAsia" w:ascii="宋体" w:hAnsi="宋体"/>
        </w:rPr>
        <w:t>2</w:t>
      </w:r>
      <w:r>
        <w:rPr>
          <w:rFonts w:ascii="宋体" w:hAnsi="宋体"/>
        </w:rPr>
        <w:t>020</w:t>
      </w:r>
      <w:r>
        <w:rPr>
          <w:rFonts w:hint="eastAsia" w:ascii="宋体" w:hAnsi="宋体"/>
        </w:rPr>
        <w:t>年1</w:t>
      </w:r>
      <w:r>
        <w:rPr>
          <w:rFonts w:ascii="宋体" w:hAnsi="宋体"/>
        </w:rPr>
        <w:t>0</w:t>
      </w:r>
      <w:r>
        <w:rPr>
          <w:rFonts w:hint="eastAsia" w:ascii="宋体" w:hAnsi="宋体"/>
        </w:rPr>
        <w:t>月国务院办公厅印发《新能源汽车产业发展规划（2021-2035年）》；</w:t>
      </w:r>
      <w:r>
        <w:rPr>
          <w:rFonts w:hint="eastAsia" w:ascii="宋体" w:hAnsi="宋体"/>
          <w:shd w:val="clear" w:color="auto" w:fill="FFFFFF"/>
        </w:rPr>
        <w:t>为全面贯彻落实《新能源汽车产业发展规划（2021—2035年）》，支撑新能源汽车产业发展，突破充电基础设施发展瓶颈，推动构建新型电力系统，助力“双碳”目标实现，</w:t>
      </w:r>
      <w:r>
        <w:rPr>
          <w:rFonts w:hint="eastAsia" w:ascii="宋体" w:hAnsi="宋体"/>
        </w:rPr>
        <w:t>2</w:t>
      </w:r>
      <w:r>
        <w:rPr>
          <w:rFonts w:ascii="宋体" w:hAnsi="宋体"/>
        </w:rPr>
        <w:t>022</w:t>
      </w:r>
      <w:r>
        <w:rPr>
          <w:rFonts w:hint="eastAsia" w:ascii="宋体" w:hAnsi="宋体"/>
        </w:rPr>
        <w:t>年1月</w:t>
      </w:r>
      <w:r>
        <w:rPr>
          <w:rFonts w:ascii="宋体" w:hAnsi="宋体"/>
          <w:shd w:val="clear" w:color="auto" w:fill="FFFFFF"/>
        </w:rPr>
        <w:t>国家发改委、国家能源局等十部门印发《关于进一步提升电动汽车充电基础设施服务保障能力的实施意见》</w:t>
      </w:r>
      <w:r>
        <w:rPr>
          <w:rFonts w:hint="eastAsia" w:ascii="宋体" w:hAnsi="宋体"/>
          <w:shd w:val="clear" w:color="auto" w:fill="FFFFFF"/>
        </w:rPr>
        <w:t>，明确到“十四五”末，我国电动汽车充电保障能力进一步提升，形成适度超前、布局均衡、智能高效的充电基础设施体系，能够满足超过2000万辆电动汽车充电需求。</w:t>
      </w:r>
    </w:p>
    <w:p>
      <w:pPr>
        <w:ind w:firstLine="562"/>
        <w:rPr>
          <w:rFonts w:ascii="宋体" w:hAnsi="宋体"/>
        </w:rPr>
      </w:pPr>
      <w:r>
        <w:rPr>
          <w:rFonts w:ascii="宋体" w:hAnsi="宋体"/>
          <w:b/>
          <w:bCs/>
        </w:rPr>
        <w:t>2.</w:t>
      </w:r>
      <w:r>
        <w:rPr>
          <w:rFonts w:hint="eastAsia" w:ascii="宋体" w:hAnsi="宋体"/>
          <w:b/>
          <w:bCs/>
        </w:rPr>
        <w:t>四川省出台相关政策促进新能源汽车相关基础设施建设。</w:t>
      </w:r>
      <w:r>
        <w:rPr>
          <w:rFonts w:hint="eastAsia" w:ascii="宋体" w:hAnsi="宋体"/>
          <w:shd w:val="clear" w:color="auto" w:fill="FFFFFF"/>
        </w:rPr>
        <w:t>2</w:t>
      </w:r>
      <w:r>
        <w:rPr>
          <w:rFonts w:ascii="宋体" w:hAnsi="宋体"/>
          <w:shd w:val="clear" w:color="auto" w:fill="FFFFFF"/>
        </w:rPr>
        <w:t>021</w:t>
      </w:r>
      <w:r>
        <w:rPr>
          <w:rFonts w:hint="eastAsia" w:ascii="宋体" w:hAnsi="宋体"/>
          <w:shd w:val="clear" w:color="auto" w:fill="FFFFFF"/>
        </w:rPr>
        <w:t>年1</w:t>
      </w:r>
      <w:r>
        <w:rPr>
          <w:rFonts w:ascii="宋体" w:hAnsi="宋体"/>
          <w:shd w:val="clear" w:color="auto" w:fill="FFFFFF"/>
        </w:rPr>
        <w:t>2</w:t>
      </w:r>
      <w:r>
        <w:rPr>
          <w:rFonts w:hint="eastAsia" w:ascii="宋体" w:hAnsi="宋体"/>
          <w:shd w:val="clear" w:color="auto" w:fill="FFFFFF"/>
        </w:rPr>
        <w:t>月四川省人民政府印发《支持绿色低碳优势产业高质量发展若干政策》（川府发〔</w:t>
      </w:r>
      <w:r>
        <w:rPr>
          <w:rFonts w:ascii="宋体" w:hAnsi="宋体"/>
          <w:shd w:val="clear" w:color="auto" w:fill="FFFFFF"/>
        </w:rPr>
        <w:t>2021</w:t>
      </w:r>
      <w:r>
        <w:rPr>
          <w:rFonts w:hint="eastAsia" w:ascii="宋体" w:hAnsi="宋体"/>
          <w:shd w:val="clear" w:color="auto" w:fill="FFFFFF"/>
        </w:rPr>
        <w:t>〕</w:t>
      </w:r>
      <w:r>
        <w:rPr>
          <w:rFonts w:ascii="宋体" w:hAnsi="宋体"/>
          <w:shd w:val="clear" w:color="auto" w:fill="FFFFFF"/>
        </w:rPr>
        <w:t>36号</w:t>
      </w:r>
      <w:r>
        <w:rPr>
          <w:rFonts w:hint="eastAsia" w:ascii="宋体" w:hAnsi="宋体"/>
          <w:shd w:val="clear" w:color="auto" w:fill="FFFFFF"/>
        </w:rPr>
        <w:t>），明确提出</w:t>
      </w:r>
      <w:r>
        <w:rPr>
          <w:rFonts w:ascii="宋体" w:hAnsi="宋体"/>
          <w:shd w:val="clear" w:color="auto" w:fill="FFFFFF"/>
        </w:rPr>
        <w:t>制定实施“电动四川”行动计划</w:t>
      </w:r>
      <w:r>
        <w:rPr>
          <w:rFonts w:hint="eastAsia" w:ascii="宋体" w:hAnsi="宋体"/>
          <w:shd w:val="clear" w:color="auto" w:fill="FFFFFF"/>
        </w:rPr>
        <w:t>，</w:t>
      </w:r>
      <w:r>
        <w:rPr>
          <w:rFonts w:ascii="宋体" w:hAnsi="宋体"/>
          <w:shd w:val="clear" w:color="auto" w:fill="FFFFFF"/>
        </w:rPr>
        <w:t>全面推进电动化替代</w:t>
      </w:r>
      <w:r>
        <w:rPr>
          <w:rFonts w:hint="eastAsia" w:ascii="宋体" w:hAnsi="宋体"/>
          <w:shd w:val="clear" w:color="auto" w:fill="FFFFFF"/>
        </w:rPr>
        <w:t>。</w:t>
      </w:r>
      <w:r>
        <w:rPr>
          <w:rFonts w:ascii="宋体" w:hAnsi="宋体"/>
          <w:shd w:val="clear" w:color="auto" w:fill="FFFFFF"/>
        </w:rPr>
        <w:t>鼓励购买新能源汽车</w:t>
      </w:r>
      <w:r>
        <w:rPr>
          <w:rFonts w:hint="eastAsia" w:ascii="宋体" w:hAnsi="宋体"/>
          <w:shd w:val="clear" w:color="auto" w:fill="FFFFFF"/>
        </w:rPr>
        <w:t>，</w:t>
      </w:r>
      <w:r>
        <w:rPr>
          <w:rFonts w:ascii="宋体" w:hAnsi="宋体"/>
          <w:shd w:val="clear" w:color="auto" w:fill="FFFFFF"/>
        </w:rPr>
        <w:t>在车辆上牌</w:t>
      </w:r>
      <w:r>
        <w:rPr>
          <w:rFonts w:hint="eastAsia" w:ascii="宋体" w:hAnsi="宋体"/>
          <w:shd w:val="clear" w:color="auto" w:fill="FFFFFF"/>
        </w:rPr>
        <w:t>、</w:t>
      </w:r>
      <w:r>
        <w:rPr>
          <w:rFonts w:ascii="宋体" w:hAnsi="宋体"/>
          <w:shd w:val="clear" w:color="auto" w:fill="FFFFFF"/>
        </w:rPr>
        <w:t>优先路权、优先办理营运手续等方面给予支持。</w:t>
      </w:r>
      <w:r>
        <w:rPr>
          <w:rFonts w:hint="eastAsia" w:ascii="宋体" w:hAnsi="宋体"/>
          <w:shd w:val="clear" w:color="auto" w:fill="FFFFFF"/>
        </w:rPr>
        <w:t>2</w:t>
      </w:r>
      <w:r>
        <w:rPr>
          <w:rFonts w:ascii="宋体" w:hAnsi="宋体"/>
          <w:shd w:val="clear" w:color="auto" w:fill="FFFFFF"/>
        </w:rPr>
        <w:t>022</w:t>
      </w:r>
      <w:r>
        <w:rPr>
          <w:rFonts w:hint="eastAsia" w:ascii="宋体" w:hAnsi="宋体"/>
          <w:shd w:val="clear" w:color="auto" w:fill="FFFFFF"/>
        </w:rPr>
        <w:t>年4月</w:t>
      </w:r>
      <w:r>
        <w:rPr>
          <w:rFonts w:ascii="宋体" w:hAnsi="宋体"/>
          <w:shd w:val="clear" w:color="auto" w:fill="FFFFFF"/>
        </w:rPr>
        <w:t>四川省人民政府办公厅</w:t>
      </w:r>
      <w:r>
        <w:rPr>
          <w:rFonts w:hint="eastAsia" w:ascii="宋体" w:hAnsi="宋体"/>
          <w:shd w:val="clear" w:color="auto" w:fill="FFFFFF"/>
        </w:rPr>
        <w:t>印发</w:t>
      </w:r>
      <w:r>
        <w:rPr>
          <w:rFonts w:ascii="宋体" w:hAnsi="宋体"/>
          <w:shd w:val="clear" w:color="auto" w:fill="FFFFFF"/>
        </w:rPr>
        <w:t>《“电动四川”行动计划（2022—2025年）》</w:t>
      </w:r>
      <w:r>
        <w:rPr>
          <w:rFonts w:hint="eastAsia" w:ascii="宋体" w:hAnsi="宋体"/>
          <w:shd w:val="clear" w:color="auto" w:fill="FFFFFF"/>
        </w:rPr>
        <w:t>，提出</w:t>
      </w:r>
      <w:r>
        <w:rPr>
          <w:rFonts w:ascii="宋体" w:hAnsi="宋体"/>
          <w:shd w:val="clear" w:color="auto" w:fill="FFFFFF"/>
        </w:rPr>
        <w:t>到2025年“电动四川”行动取得明显成效,电动替代水平大幅提升</w:t>
      </w:r>
      <w:r>
        <w:rPr>
          <w:rFonts w:hint="eastAsia" w:ascii="宋体" w:hAnsi="宋体"/>
          <w:shd w:val="clear" w:color="auto" w:fill="FFFFFF"/>
        </w:rPr>
        <w:t>。同时省发展和改革委员会、省能源局制定了《四川省公（专）用充电基础设施建设运营管理暂行办法》（川发改能源规〔</w:t>
      </w:r>
      <w:r>
        <w:rPr>
          <w:rFonts w:ascii="宋体" w:hAnsi="宋体"/>
          <w:shd w:val="clear" w:color="auto" w:fill="FFFFFF"/>
        </w:rPr>
        <w:t>2020〕380号</w:t>
      </w:r>
      <w:r>
        <w:rPr>
          <w:rFonts w:hint="eastAsia" w:ascii="宋体" w:hAnsi="宋体"/>
          <w:shd w:val="clear" w:color="auto" w:fill="FFFFFF"/>
        </w:rPr>
        <w:t>），提出了</w:t>
      </w:r>
      <w:r>
        <w:rPr>
          <w:rFonts w:hint="eastAsia" w:ascii="宋体" w:hAnsi="宋体"/>
          <w:color w:val="000000"/>
        </w:rPr>
        <w:t>充电基础设施的专项规划管理、建设管理、</w:t>
      </w:r>
      <w:r>
        <w:rPr>
          <w:rFonts w:hint="eastAsia" w:ascii="宋体" w:hAnsi="宋体"/>
        </w:rPr>
        <w:t>运营管理、</w:t>
      </w:r>
      <w:r>
        <w:rPr>
          <w:rFonts w:hint="eastAsia" w:ascii="宋体" w:hAnsi="宋体"/>
          <w:color w:val="000000"/>
        </w:rPr>
        <w:t>保障措施等方面的管理办法。</w:t>
      </w:r>
    </w:p>
    <w:p>
      <w:pPr>
        <w:ind w:firstLine="562"/>
        <w:rPr>
          <w:rFonts w:ascii="宋体" w:hAnsi="宋体"/>
        </w:rPr>
      </w:pPr>
      <w:r>
        <w:rPr>
          <w:rFonts w:ascii="宋体" w:hAnsi="宋体"/>
          <w:b/>
          <w:bCs/>
          <w:color w:val="000000" w:themeColor="text1"/>
          <w14:textFill>
            <w14:solidFill>
              <w14:schemeClr w14:val="tx1"/>
            </w14:solidFill>
          </w14:textFill>
        </w:rPr>
        <w:t>3.</w:t>
      </w:r>
      <w:r>
        <w:rPr>
          <w:rFonts w:hint="eastAsia" w:ascii="宋体" w:hAnsi="宋体"/>
          <w:b/>
          <w:bCs/>
          <w:color w:val="000000" w:themeColor="text1"/>
          <w14:textFill>
            <w14:solidFill>
              <w14:schemeClr w14:val="tx1"/>
            </w14:solidFill>
          </w14:textFill>
        </w:rPr>
        <w:t>新能源汽车充电技术日趋成熟，充电市场需求旺盛。</w:t>
      </w:r>
      <w:r>
        <w:rPr>
          <w:rFonts w:hint="eastAsia" w:ascii="宋体" w:hAnsi="宋体"/>
        </w:rPr>
        <w:t>目前直流充电桩充电功率普遍为60kW、120kW左右，更大功率（300kW及以上）、小功率直流充电(20kW-40kW)、换电等技术蓬勃发展、日趋成熟。随着新能源汽车的增加，汽车充电需求日趋旺盛。</w:t>
      </w:r>
    </w:p>
    <w:p>
      <w:pPr>
        <w:pStyle w:val="3"/>
        <w:ind w:firstLine="643"/>
        <w:rPr>
          <w:rFonts w:ascii="宋体" w:hAnsi="宋体"/>
        </w:rPr>
      </w:pPr>
      <w:bookmarkStart w:id="2" w:name="_Toc80801854"/>
      <w:bookmarkStart w:id="3" w:name="_Toc124170670"/>
      <w:r>
        <w:rPr>
          <w:rFonts w:hint="eastAsia" w:ascii="宋体" w:hAnsi="宋体"/>
        </w:rPr>
        <w:t>（二）规划</w:t>
      </w:r>
      <w:bookmarkEnd w:id="2"/>
      <w:r>
        <w:rPr>
          <w:rFonts w:hint="eastAsia" w:ascii="宋体" w:hAnsi="宋体"/>
        </w:rPr>
        <w:t>范围</w:t>
      </w:r>
      <w:bookmarkEnd w:id="3"/>
    </w:p>
    <w:p>
      <w:pPr>
        <w:ind w:firstLine="560"/>
        <w:rPr>
          <w:rFonts w:ascii="宋体" w:hAnsi="宋体"/>
        </w:rPr>
      </w:pPr>
      <w:r>
        <w:rPr>
          <w:rFonts w:hint="eastAsia" w:ascii="宋体" w:hAnsi="宋体"/>
        </w:rPr>
        <w:t>本规划是对市域（3县</w:t>
      </w:r>
      <w:r>
        <w:rPr>
          <w:rFonts w:ascii="宋体" w:hAnsi="宋体"/>
        </w:rPr>
        <w:t>4</w:t>
      </w:r>
      <w:r>
        <w:rPr>
          <w:rFonts w:hint="eastAsia" w:ascii="宋体" w:hAnsi="宋体"/>
        </w:rPr>
        <w:t>区，总面积</w:t>
      </w:r>
      <w:r>
        <w:rPr>
          <w:rFonts w:ascii="宋体" w:hAnsi="宋体"/>
        </w:rPr>
        <w:t>12312平方千米</w:t>
      </w:r>
      <w:r>
        <w:rPr>
          <w:rFonts w:hint="eastAsia" w:ascii="宋体" w:hAnsi="宋体"/>
        </w:rPr>
        <w:t>）新能源汽车充电基础设施进行宏观性规划；对巴中市中心城区（巴州区、恩阳区、兴文经济开发区）新能源汽车充电基础设施进行详细规划。</w:t>
      </w:r>
    </w:p>
    <w:p>
      <w:pPr>
        <w:pStyle w:val="3"/>
        <w:ind w:firstLine="643"/>
        <w:rPr>
          <w:rFonts w:ascii="宋体" w:hAnsi="宋体"/>
        </w:rPr>
      </w:pPr>
      <w:bookmarkStart w:id="4" w:name="_Toc80801856"/>
      <w:bookmarkStart w:id="5" w:name="_Toc124170671"/>
      <w:r>
        <w:rPr>
          <w:rFonts w:hint="eastAsia" w:ascii="宋体" w:hAnsi="宋体"/>
        </w:rPr>
        <w:t>（三）规划依据</w:t>
      </w:r>
      <w:bookmarkEnd w:id="4"/>
      <w:bookmarkEnd w:id="5"/>
    </w:p>
    <w:p>
      <w:pPr>
        <w:ind w:firstLine="562"/>
        <w:rPr>
          <w:rFonts w:ascii="宋体" w:hAnsi="宋体"/>
          <w:b/>
          <w:bCs/>
        </w:rPr>
      </w:pPr>
      <w:r>
        <w:rPr>
          <w:rFonts w:hint="eastAsia" w:ascii="宋体" w:hAnsi="宋体"/>
          <w:b/>
          <w:bCs/>
        </w:rPr>
        <w:t>1．《巴中市国民经济和社会发展第十四个五年规划和二〇三五年远景目标纲要》</w:t>
      </w:r>
    </w:p>
    <w:p>
      <w:pPr>
        <w:ind w:firstLine="560"/>
        <w:rPr>
          <w:rFonts w:ascii="宋体" w:hAnsi="宋体"/>
        </w:rPr>
      </w:pPr>
      <w:r>
        <w:rPr>
          <w:rFonts w:hint="eastAsia" w:ascii="宋体" w:hAnsi="宋体"/>
        </w:rPr>
        <w:t>“十三五”时期，巴中经济实力显著增强，地区生产总值跨越两个百亿台阶，2020年达到766.99亿元；城乡发展更加协调，基础设施历史巨变，产业结构优化升级，生态建设扎实推进，改革开放持续深化，民生事业长足进步，社会治理成效明显，乡镇行政区划调整、村级建制和村民小组（社区）调整优化全面完成，城乡基层治理取得积极进展；为开启全面建设社会主义现代化巴中新征程奠定坚实基础。</w:t>
      </w:r>
    </w:p>
    <w:p>
      <w:pPr>
        <w:ind w:firstLine="560"/>
        <w:rPr>
          <w:rFonts w:ascii="宋体" w:hAnsi="宋体"/>
        </w:rPr>
      </w:pPr>
      <w:r>
        <w:rPr>
          <w:rFonts w:hint="eastAsia" w:ascii="宋体" w:hAnsi="宋体"/>
          <w:shd w:val="clear" w:color="auto" w:fill="FFFFFF"/>
        </w:rPr>
        <w:t>《纲要》提出“十四五”期间巴中将</w:t>
      </w:r>
      <w:bookmarkStart w:id="6" w:name="_Hlk106009907"/>
      <w:r>
        <w:rPr>
          <w:rFonts w:hint="eastAsia" w:ascii="宋体" w:hAnsi="宋体"/>
        </w:rPr>
        <w:t>立足区位优势和资源禀赋，推进巴中“三市两地一枢纽”建设，加快推进巴中新</w:t>
      </w:r>
      <w:r>
        <w:rPr>
          <w:rFonts w:hint="eastAsia" w:ascii="宋体" w:hAnsi="宋体"/>
          <w:shd w:val="clear" w:color="auto" w:fill="FFFFFF"/>
        </w:rPr>
        <w:t>时代革命老区振兴发展的定位</w:t>
      </w:r>
      <w:bookmarkEnd w:id="6"/>
      <w:r>
        <w:rPr>
          <w:rFonts w:hint="eastAsia" w:ascii="宋体" w:hAnsi="宋体"/>
          <w:shd w:val="clear" w:color="auto" w:fill="FFFFFF"/>
        </w:rPr>
        <w:t>。实现</w:t>
      </w:r>
      <w:bookmarkStart w:id="7" w:name="_Hlk106009987"/>
      <w:r>
        <w:rPr>
          <w:rFonts w:hint="eastAsia" w:ascii="宋体" w:hAnsi="宋体"/>
        </w:rPr>
        <w:t>经济发展迈上新台阶</w:t>
      </w:r>
      <w:bookmarkEnd w:id="7"/>
      <w:r>
        <w:rPr>
          <w:rFonts w:hint="eastAsia" w:ascii="宋体" w:hAnsi="宋体"/>
        </w:rPr>
        <w:t>、地区生产总值年均增速高于6%</w:t>
      </w:r>
      <w:bookmarkStart w:id="8" w:name="_Hlk106009997"/>
      <w:r>
        <w:rPr>
          <w:rFonts w:hint="eastAsia" w:ascii="宋体" w:hAnsi="宋体"/>
        </w:rPr>
        <w:t>；实现基础设施实现新跨越</w:t>
      </w:r>
      <w:bookmarkEnd w:id="8"/>
      <w:r>
        <w:rPr>
          <w:rFonts w:hint="eastAsia" w:ascii="宋体" w:hAnsi="宋体"/>
        </w:rPr>
        <w:t>，传统基础设施与新型基础设施统筹推进，现代综合交通体系全面形成，区位交通优势进一步提升，智慧城市、智慧交通、智慧旅游、智慧能源等应用建设取得明显成效；实现</w:t>
      </w:r>
      <w:bookmarkStart w:id="9" w:name="_Hlk106010003"/>
      <w:r>
        <w:rPr>
          <w:rFonts w:hint="eastAsia" w:ascii="宋体" w:hAnsi="宋体"/>
        </w:rPr>
        <w:t>改革开放释放新动能</w:t>
      </w:r>
      <w:bookmarkEnd w:id="9"/>
      <w:r>
        <w:rPr>
          <w:rFonts w:hint="eastAsia" w:ascii="宋体" w:hAnsi="宋体"/>
        </w:rPr>
        <w:t>，</w:t>
      </w:r>
      <w:bookmarkStart w:id="10" w:name="_Hlk106010008"/>
      <w:r>
        <w:rPr>
          <w:rFonts w:hint="eastAsia" w:ascii="宋体" w:hAnsi="宋体"/>
        </w:rPr>
        <w:t>社会文明实现新进步</w:t>
      </w:r>
      <w:bookmarkEnd w:id="10"/>
      <w:r>
        <w:rPr>
          <w:rFonts w:hint="eastAsia" w:ascii="宋体" w:hAnsi="宋体"/>
        </w:rPr>
        <w:t>，</w:t>
      </w:r>
      <w:bookmarkStart w:id="11" w:name="_Hlk106010014"/>
      <w:r>
        <w:rPr>
          <w:rFonts w:hint="eastAsia" w:ascii="宋体" w:hAnsi="宋体"/>
        </w:rPr>
        <w:t>生态质量得到新提升</w:t>
      </w:r>
      <w:bookmarkEnd w:id="11"/>
      <w:r>
        <w:rPr>
          <w:rFonts w:hint="eastAsia" w:ascii="宋体" w:hAnsi="宋体"/>
        </w:rPr>
        <w:t>，</w:t>
      </w:r>
      <w:bookmarkStart w:id="12" w:name="_Hlk106010239"/>
      <w:r>
        <w:rPr>
          <w:rFonts w:hint="eastAsia" w:ascii="宋体" w:hAnsi="宋体"/>
        </w:rPr>
        <w:t>乡村振兴实现新突破</w:t>
      </w:r>
      <w:bookmarkEnd w:id="12"/>
      <w:r>
        <w:rPr>
          <w:rFonts w:hint="eastAsia" w:ascii="宋体" w:hAnsi="宋体"/>
        </w:rPr>
        <w:t>，</w:t>
      </w:r>
      <w:bookmarkStart w:id="13" w:name="_Hlk106010244"/>
      <w:r>
        <w:rPr>
          <w:rFonts w:hint="eastAsia" w:ascii="宋体" w:hAnsi="宋体"/>
        </w:rPr>
        <w:t>民生保障达到新高度</w:t>
      </w:r>
      <w:bookmarkEnd w:id="13"/>
      <w:r>
        <w:rPr>
          <w:rFonts w:hint="eastAsia" w:ascii="宋体" w:hAnsi="宋体"/>
        </w:rPr>
        <w:t>，</w:t>
      </w:r>
      <w:bookmarkStart w:id="14" w:name="_Hlk106010250"/>
      <w:r>
        <w:rPr>
          <w:rFonts w:hint="eastAsia" w:ascii="宋体" w:hAnsi="宋体"/>
        </w:rPr>
        <w:t>社会治理取得新成效</w:t>
      </w:r>
      <w:bookmarkEnd w:id="14"/>
      <w:r>
        <w:rPr>
          <w:rFonts w:hint="eastAsia" w:ascii="宋体" w:hAnsi="宋体"/>
        </w:rPr>
        <w:t>。</w:t>
      </w:r>
    </w:p>
    <w:p>
      <w:pPr>
        <w:ind w:firstLine="560"/>
        <w:rPr>
          <w:rFonts w:ascii="宋体" w:hAnsi="宋体"/>
          <w:shd w:val="clear" w:color="auto" w:fill="FFFFFF"/>
        </w:rPr>
      </w:pPr>
      <w:r>
        <w:rPr>
          <w:rFonts w:hint="eastAsia" w:ascii="宋体" w:hAnsi="宋体"/>
          <w:shd w:val="clear" w:color="auto" w:fill="FFFFFF"/>
        </w:rPr>
        <w:t>《纲要》提出“十四五”期间巴中市新型工业及工业园区重大项目包含</w:t>
      </w:r>
      <w:r>
        <w:rPr>
          <w:rFonts w:ascii="宋体" w:hAnsi="宋体"/>
          <w:shd w:val="clear" w:color="auto" w:fill="FFFFFF"/>
        </w:rPr>
        <w:t>新能源汽车高性能动力电池生产线项目。石墨采选项目，高纯石墨、负极材料和高性能石墨制品等生产线项目。</w:t>
      </w:r>
      <w:r>
        <w:rPr>
          <w:rFonts w:hint="eastAsia" w:ascii="宋体" w:hAnsi="宋体"/>
          <w:shd w:val="clear" w:color="auto" w:fill="FFFFFF"/>
        </w:rPr>
        <w:t>提出“十四五”期间推广新能源汽车8000辆，新建大型公用充电站</w:t>
      </w:r>
      <w:r>
        <w:rPr>
          <w:rFonts w:ascii="宋体" w:hAnsi="宋体"/>
          <w:shd w:val="clear" w:color="auto" w:fill="FFFFFF"/>
        </w:rPr>
        <w:t>12座，充电桩3600个，建成巴中车</w:t>
      </w:r>
      <w:r>
        <w:rPr>
          <w:rFonts w:hint="eastAsia" w:ascii="宋体" w:hAnsi="宋体"/>
          <w:shd w:val="clear" w:color="auto" w:fill="FFFFFF"/>
        </w:rPr>
        <w:t>联</w:t>
      </w:r>
      <w:r>
        <w:rPr>
          <w:rFonts w:ascii="宋体" w:hAnsi="宋体"/>
          <w:shd w:val="clear" w:color="auto" w:fill="FFFFFF"/>
        </w:rPr>
        <w:t>网信息服务平台。</w:t>
      </w:r>
    </w:p>
    <w:p>
      <w:pPr>
        <w:ind w:firstLine="562"/>
        <w:rPr>
          <w:rFonts w:ascii="宋体" w:hAnsi="宋体"/>
          <w:b/>
          <w:bCs/>
        </w:rPr>
      </w:pPr>
      <w:r>
        <w:rPr>
          <w:rFonts w:hint="eastAsia" w:ascii="宋体" w:hAnsi="宋体"/>
          <w:b/>
          <w:bCs/>
        </w:rPr>
        <w:t>2</w:t>
      </w:r>
      <w:r>
        <w:rPr>
          <w:rFonts w:ascii="宋体" w:hAnsi="宋体"/>
          <w:b/>
          <w:bCs/>
        </w:rPr>
        <w:t>.</w:t>
      </w:r>
      <w:r>
        <w:rPr>
          <w:rFonts w:hint="eastAsia" w:ascii="宋体" w:hAnsi="宋体"/>
          <w:b/>
          <w:bCs/>
        </w:rPr>
        <w:t>《巴中市国土空间总体规划（2020-2035）》（过程稿）</w:t>
      </w:r>
    </w:p>
    <w:p>
      <w:pPr>
        <w:ind w:firstLine="560"/>
        <w:rPr>
          <w:rFonts w:ascii="宋体" w:hAnsi="宋体"/>
        </w:rPr>
      </w:pPr>
      <w:r>
        <w:rPr>
          <w:rFonts w:hint="eastAsia" w:ascii="宋体" w:hAnsi="宋体"/>
        </w:rPr>
        <w:t>战略定位：全国革命老区振兴发展示范市，国家生态文明建设示范市，国家全域旅游示范市，全国爱国主义教育和红色文化传承基地，成渝地区绿色农产品供给和产业协作配套基地，成渝地区北向重要门户枢纽。</w:t>
      </w:r>
    </w:p>
    <w:p>
      <w:pPr>
        <w:ind w:firstLine="560"/>
        <w:rPr>
          <w:rFonts w:ascii="宋体" w:hAnsi="宋体"/>
        </w:rPr>
      </w:pPr>
      <w:r>
        <w:rPr>
          <w:rFonts w:hint="eastAsia" w:ascii="宋体" w:hAnsi="宋体"/>
        </w:rPr>
        <w:t>城镇体系：形成</w:t>
      </w:r>
      <w:r>
        <w:rPr>
          <w:rFonts w:ascii="宋体" w:hAnsi="宋体"/>
        </w:rPr>
        <w:t>重要节点城市</w:t>
      </w:r>
      <w:r>
        <w:rPr>
          <w:rFonts w:hint="eastAsia" w:ascii="宋体" w:hAnsi="宋体"/>
        </w:rPr>
        <w:t>、</w:t>
      </w:r>
      <w:r>
        <w:rPr>
          <w:rFonts w:ascii="宋体" w:hAnsi="宋体"/>
        </w:rPr>
        <w:t>县城</w:t>
      </w:r>
      <w:r>
        <w:rPr>
          <w:rFonts w:hint="eastAsia" w:ascii="宋体" w:hAnsi="宋体"/>
        </w:rPr>
        <w:t>、</w:t>
      </w:r>
      <w:r>
        <w:rPr>
          <w:rFonts w:ascii="宋体" w:hAnsi="宋体"/>
        </w:rPr>
        <w:t>中心镇</w:t>
      </w:r>
      <w:r>
        <w:rPr>
          <w:rFonts w:hint="eastAsia" w:ascii="宋体" w:hAnsi="宋体"/>
        </w:rPr>
        <w:t>、一</w:t>
      </w:r>
      <w:r>
        <w:rPr>
          <w:rFonts w:ascii="宋体" w:hAnsi="宋体"/>
        </w:rPr>
        <w:t>般镇</w:t>
      </w:r>
      <w:r>
        <w:rPr>
          <w:rFonts w:hint="eastAsia" w:ascii="宋体" w:hAnsi="宋体"/>
        </w:rPr>
        <w:t>的四级城镇体系，到2035年，市域总人口350万人，城镇人口238万人。</w:t>
      </w:r>
    </w:p>
    <w:p>
      <w:pPr>
        <w:ind w:firstLine="0" w:firstLineChars="0"/>
        <w:jc w:val="center"/>
        <w:rPr>
          <w:rFonts w:ascii="宋体" w:hAnsi="宋体"/>
        </w:rPr>
      </w:pPr>
      <w:r>
        <w:rPr>
          <w:rFonts w:hint="eastAsia" w:ascii="宋体" w:hAnsi="宋体"/>
        </w:rPr>
        <w:t>表1</w:t>
      </w:r>
      <w:r>
        <w:rPr>
          <w:rFonts w:ascii="宋体" w:hAnsi="宋体"/>
        </w:rPr>
        <w:t>-1  巴州区等5个县（区）县域内片区划分方案</w:t>
      </w:r>
    </w:p>
    <w:tbl>
      <w:tblPr>
        <w:tblStyle w:val="2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3355"/>
        <w:gridCol w:w="1134"/>
        <w:gridCol w:w="1275"/>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35" w:type="dxa"/>
            <w:vAlign w:val="center"/>
          </w:tcPr>
          <w:p>
            <w:pPr>
              <w:pStyle w:val="43"/>
            </w:pPr>
            <w:r>
              <w:t>县</w:t>
            </w:r>
            <w:r>
              <w:rPr>
                <w:rFonts w:hint="eastAsia"/>
              </w:rPr>
              <w:t>、区</w:t>
            </w:r>
          </w:p>
        </w:tc>
        <w:tc>
          <w:tcPr>
            <w:tcW w:w="3355" w:type="dxa"/>
            <w:vAlign w:val="center"/>
          </w:tcPr>
          <w:p>
            <w:pPr>
              <w:pStyle w:val="43"/>
            </w:pPr>
            <w:r>
              <w:rPr>
                <w:rFonts w:hint="eastAsia"/>
              </w:rPr>
              <w:t>乡镇级片区</w:t>
            </w:r>
          </w:p>
        </w:tc>
        <w:tc>
          <w:tcPr>
            <w:tcW w:w="1134" w:type="dxa"/>
            <w:vAlign w:val="center"/>
          </w:tcPr>
          <w:p>
            <w:pPr>
              <w:pStyle w:val="43"/>
            </w:pPr>
            <w:r>
              <w:t>中心镇</w:t>
            </w:r>
          </w:p>
        </w:tc>
        <w:tc>
          <w:tcPr>
            <w:tcW w:w="1275" w:type="dxa"/>
            <w:vAlign w:val="center"/>
          </w:tcPr>
          <w:p>
            <w:pPr>
              <w:pStyle w:val="43"/>
            </w:pPr>
            <w:r>
              <w:t>副中心镇</w:t>
            </w:r>
          </w:p>
        </w:tc>
        <w:tc>
          <w:tcPr>
            <w:tcW w:w="3124" w:type="dxa"/>
            <w:vAlign w:val="center"/>
          </w:tcPr>
          <w:p>
            <w:pPr>
              <w:pStyle w:val="43"/>
            </w:pPr>
            <w:r>
              <w:t>一般镇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t>巴州区</w:t>
            </w:r>
          </w:p>
        </w:tc>
        <w:tc>
          <w:tcPr>
            <w:tcW w:w="3355" w:type="dxa"/>
            <w:vAlign w:val="center"/>
          </w:tcPr>
          <w:p>
            <w:pPr>
              <w:pStyle w:val="43"/>
            </w:pPr>
            <w:r>
              <w:rPr>
                <w:rStyle w:val="29"/>
                <w:b w:val="0"/>
                <w:bCs w:val="0"/>
              </w:rPr>
              <w:t>天马山森林康养发展片区</w:t>
            </w:r>
          </w:p>
        </w:tc>
        <w:tc>
          <w:tcPr>
            <w:tcW w:w="1134" w:type="dxa"/>
            <w:vAlign w:val="center"/>
          </w:tcPr>
          <w:p>
            <w:pPr>
              <w:pStyle w:val="43"/>
            </w:pPr>
            <w:r>
              <w:t>化成镇</w:t>
            </w:r>
          </w:p>
        </w:tc>
        <w:tc>
          <w:tcPr>
            <w:tcW w:w="1275" w:type="dxa"/>
            <w:vAlign w:val="center"/>
          </w:tcPr>
          <w:p>
            <w:pPr>
              <w:pStyle w:val="43"/>
            </w:pPr>
            <w:r>
              <w:t>枣林镇</w:t>
            </w:r>
          </w:p>
        </w:tc>
        <w:tc>
          <w:tcPr>
            <w:tcW w:w="3124" w:type="dxa"/>
            <w:vAlign w:val="center"/>
          </w:tcPr>
          <w:p>
            <w:pPr>
              <w:pStyle w:val="43"/>
            </w:pPr>
            <w:r>
              <w:t>天马山镇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pPr>
            <w:r>
              <w:t>巴城文旅商贸发展片区</w:t>
            </w:r>
          </w:p>
        </w:tc>
        <w:tc>
          <w:tcPr>
            <w:tcW w:w="5533" w:type="dxa"/>
            <w:gridSpan w:val="3"/>
            <w:vAlign w:val="center"/>
          </w:tcPr>
          <w:p>
            <w:pPr>
              <w:pStyle w:val="43"/>
            </w:pPr>
            <w:r>
              <w:t>光辉镇、平梁镇、东城街道、西城街道、回风街道、宕梁街道、玉堂街道、江北街道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pPr>
            <w:r>
              <w:t>清江药旅融合发展片区</w:t>
            </w:r>
          </w:p>
        </w:tc>
        <w:tc>
          <w:tcPr>
            <w:tcW w:w="1134" w:type="dxa"/>
            <w:vAlign w:val="center"/>
          </w:tcPr>
          <w:p>
            <w:pPr>
              <w:pStyle w:val="43"/>
            </w:pPr>
            <w:r>
              <w:t>清江镇</w:t>
            </w:r>
          </w:p>
        </w:tc>
        <w:tc>
          <w:tcPr>
            <w:tcW w:w="1275" w:type="dxa"/>
            <w:vAlign w:val="center"/>
          </w:tcPr>
          <w:p>
            <w:pPr>
              <w:pStyle w:val="43"/>
            </w:pPr>
            <w:r>
              <w:rPr>
                <w:rFonts w:hint="eastAsia"/>
              </w:rPr>
              <w:t>-</w:t>
            </w:r>
            <w:r>
              <w:t>-</w:t>
            </w:r>
          </w:p>
        </w:tc>
        <w:tc>
          <w:tcPr>
            <w:tcW w:w="3124" w:type="dxa"/>
            <w:vAlign w:val="center"/>
          </w:tcPr>
          <w:p>
            <w:pPr>
              <w:pStyle w:val="43"/>
            </w:pPr>
            <w:r>
              <w:t>水宁寺镇、大和乡、白庙乡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pPr>
            <w:r>
              <w:rPr>
                <w:rStyle w:val="29"/>
                <w:b w:val="0"/>
                <w:bCs w:val="0"/>
              </w:rPr>
              <w:t>曾口三产融合发展片区</w:t>
            </w:r>
          </w:p>
        </w:tc>
        <w:tc>
          <w:tcPr>
            <w:tcW w:w="1134" w:type="dxa"/>
            <w:vAlign w:val="center"/>
          </w:tcPr>
          <w:p>
            <w:pPr>
              <w:pStyle w:val="43"/>
            </w:pPr>
            <w:r>
              <w:t>曾口镇</w:t>
            </w:r>
          </w:p>
        </w:tc>
        <w:tc>
          <w:tcPr>
            <w:tcW w:w="1275" w:type="dxa"/>
            <w:vAlign w:val="center"/>
          </w:tcPr>
          <w:p>
            <w:pPr>
              <w:pStyle w:val="43"/>
            </w:pPr>
            <w:r>
              <w:t>三江镇</w:t>
            </w:r>
          </w:p>
        </w:tc>
        <w:tc>
          <w:tcPr>
            <w:tcW w:w="3124" w:type="dxa"/>
            <w:vAlign w:val="center"/>
          </w:tcPr>
          <w:p>
            <w:pPr>
              <w:pStyle w:val="43"/>
            </w:pPr>
            <w:r>
              <w:t>大茅坪镇、梁永镇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鼎山优质粮油发展片区</w:t>
            </w:r>
          </w:p>
        </w:tc>
        <w:tc>
          <w:tcPr>
            <w:tcW w:w="1134" w:type="dxa"/>
            <w:vAlign w:val="center"/>
          </w:tcPr>
          <w:p>
            <w:pPr>
              <w:pStyle w:val="43"/>
            </w:pPr>
            <w:r>
              <w:t>鼎山镇</w:t>
            </w:r>
          </w:p>
        </w:tc>
        <w:tc>
          <w:tcPr>
            <w:tcW w:w="1275" w:type="dxa"/>
            <w:vAlign w:val="center"/>
          </w:tcPr>
          <w:p>
            <w:pPr>
              <w:pStyle w:val="43"/>
            </w:pPr>
            <w:r>
              <w:rPr>
                <w:rFonts w:hint="eastAsia"/>
              </w:rPr>
              <w:t>-</w:t>
            </w:r>
            <w:r>
              <w:t>-</w:t>
            </w:r>
          </w:p>
        </w:tc>
        <w:tc>
          <w:tcPr>
            <w:tcW w:w="3124" w:type="dxa"/>
            <w:vAlign w:val="center"/>
          </w:tcPr>
          <w:p>
            <w:pPr>
              <w:pStyle w:val="43"/>
            </w:pPr>
            <w:r>
              <w:t>大罗镇、凤溪镇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Align w:val="center"/>
          </w:tcPr>
          <w:p>
            <w:pPr>
              <w:pStyle w:val="43"/>
            </w:pPr>
            <w:r>
              <w:rPr>
                <w:rStyle w:val="29"/>
                <w:b w:val="0"/>
                <w:bCs w:val="0"/>
              </w:rPr>
              <w:t>经开区</w:t>
            </w:r>
          </w:p>
        </w:tc>
        <w:tc>
          <w:tcPr>
            <w:tcW w:w="3355" w:type="dxa"/>
            <w:vAlign w:val="center"/>
          </w:tcPr>
          <w:p>
            <w:pPr>
              <w:pStyle w:val="43"/>
              <w:rPr>
                <w:rStyle w:val="29"/>
                <w:b w:val="0"/>
                <w:bCs w:val="0"/>
              </w:rPr>
            </w:pPr>
            <w:r>
              <w:rPr>
                <w:rStyle w:val="29"/>
                <w:b w:val="0"/>
                <w:bCs w:val="0"/>
              </w:rPr>
              <w:t>产城融合发展示范片区</w:t>
            </w:r>
          </w:p>
        </w:tc>
        <w:tc>
          <w:tcPr>
            <w:tcW w:w="5533" w:type="dxa"/>
            <w:gridSpan w:val="3"/>
            <w:vAlign w:val="center"/>
          </w:tcPr>
          <w:p>
            <w:pPr>
              <w:pStyle w:val="43"/>
            </w:pPr>
            <w:r>
              <w:rPr>
                <w:rFonts w:hint="eastAsia"/>
              </w:rPr>
              <w:t>时新街道</w:t>
            </w:r>
            <w:r>
              <w:t>、兴文街道、奇章街道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t>恩阳区</w:t>
            </w:r>
          </w:p>
        </w:tc>
        <w:tc>
          <w:tcPr>
            <w:tcW w:w="3355" w:type="dxa"/>
            <w:vAlign w:val="center"/>
          </w:tcPr>
          <w:p>
            <w:pPr>
              <w:pStyle w:val="43"/>
              <w:rPr>
                <w:rStyle w:val="29"/>
                <w:b w:val="0"/>
                <w:bCs w:val="0"/>
              </w:rPr>
            </w:pPr>
            <w:r>
              <w:rPr>
                <w:rStyle w:val="29"/>
                <w:b w:val="0"/>
                <w:bCs w:val="0"/>
              </w:rPr>
              <w:t>恩阳产城融合片区</w:t>
            </w:r>
          </w:p>
        </w:tc>
        <w:tc>
          <w:tcPr>
            <w:tcW w:w="5533" w:type="dxa"/>
            <w:gridSpan w:val="3"/>
            <w:vAlign w:val="center"/>
          </w:tcPr>
          <w:p>
            <w:pPr>
              <w:pStyle w:val="43"/>
            </w:pPr>
            <w:r>
              <w:t>登科街道、文治街道、司城街道、明阳镇、兴隆镇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柳林优质粮油片区</w:t>
            </w:r>
          </w:p>
        </w:tc>
        <w:tc>
          <w:tcPr>
            <w:tcW w:w="1134" w:type="dxa"/>
            <w:vAlign w:val="center"/>
          </w:tcPr>
          <w:p>
            <w:pPr>
              <w:pStyle w:val="43"/>
            </w:pPr>
            <w:r>
              <w:t>柳林镇</w:t>
            </w:r>
          </w:p>
        </w:tc>
        <w:tc>
          <w:tcPr>
            <w:tcW w:w="1275" w:type="dxa"/>
            <w:vAlign w:val="center"/>
          </w:tcPr>
          <w:p>
            <w:pPr>
              <w:pStyle w:val="43"/>
            </w:pPr>
            <w:r>
              <w:t>下八庙镇</w:t>
            </w:r>
          </w:p>
        </w:tc>
        <w:tc>
          <w:tcPr>
            <w:tcW w:w="3124" w:type="dxa"/>
            <w:vAlign w:val="center"/>
          </w:tcPr>
          <w:p>
            <w:pPr>
              <w:pStyle w:val="43"/>
            </w:pPr>
            <w:r>
              <w:t>花丛镇、尹家镇、双胜镇、茶坝镇、群乐镇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雪山生态康养片区</w:t>
            </w:r>
          </w:p>
        </w:tc>
        <w:tc>
          <w:tcPr>
            <w:tcW w:w="1134" w:type="dxa"/>
            <w:vAlign w:val="center"/>
          </w:tcPr>
          <w:p>
            <w:pPr>
              <w:pStyle w:val="43"/>
            </w:pPr>
            <w:r>
              <w:t>雪山镇</w:t>
            </w:r>
          </w:p>
        </w:tc>
        <w:tc>
          <w:tcPr>
            <w:tcW w:w="1275" w:type="dxa"/>
            <w:vAlign w:val="center"/>
          </w:tcPr>
          <w:p>
            <w:pPr>
              <w:pStyle w:val="43"/>
            </w:pPr>
            <w:r>
              <w:rPr>
                <w:rFonts w:hint="eastAsia"/>
              </w:rPr>
              <w:t>-</w:t>
            </w:r>
            <w:r>
              <w:t>-</w:t>
            </w:r>
          </w:p>
        </w:tc>
        <w:tc>
          <w:tcPr>
            <w:tcW w:w="3124" w:type="dxa"/>
            <w:vAlign w:val="center"/>
          </w:tcPr>
          <w:p>
            <w:pPr>
              <w:pStyle w:val="43"/>
            </w:pPr>
            <w:r>
              <w:t>上八庙镇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渔溪药旅融合片区</w:t>
            </w:r>
          </w:p>
        </w:tc>
        <w:tc>
          <w:tcPr>
            <w:tcW w:w="1134" w:type="dxa"/>
            <w:vAlign w:val="center"/>
          </w:tcPr>
          <w:p>
            <w:pPr>
              <w:pStyle w:val="43"/>
            </w:pPr>
            <w:r>
              <w:t>渔溪镇</w:t>
            </w:r>
          </w:p>
        </w:tc>
        <w:tc>
          <w:tcPr>
            <w:tcW w:w="1275" w:type="dxa"/>
            <w:vAlign w:val="center"/>
          </w:tcPr>
          <w:p>
            <w:pPr>
              <w:pStyle w:val="43"/>
            </w:pPr>
            <w:r>
              <w:rPr>
                <w:rFonts w:hint="eastAsia"/>
              </w:rPr>
              <w:t>-</w:t>
            </w:r>
            <w:r>
              <w:t>-</w:t>
            </w:r>
          </w:p>
        </w:tc>
        <w:tc>
          <w:tcPr>
            <w:tcW w:w="3124" w:type="dxa"/>
            <w:vAlign w:val="center"/>
          </w:tcPr>
          <w:p>
            <w:pPr>
              <w:pStyle w:val="43"/>
            </w:pPr>
            <w:r>
              <w:t>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玉山特色果蔬片区</w:t>
            </w:r>
          </w:p>
        </w:tc>
        <w:tc>
          <w:tcPr>
            <w:tcW w:w="1134" w:type="dxa"/>
            <w:vAlign w:val="center"/>
          </w:tcPr>
          <w:p>
            <w:pPr>
              <w:pStyle w:val="43"/>
            </w:pPr>
            <w:r>
              <w:t>玉山镇</w:t>
            </w:r>
          </w:p>
        </w:tc>
        <w:tc>
          <w:tcPr>
            <w:tcW w:w="1275" w:type="dxa"/>
            <w:vAlign w:val="center"/>
          </w:tcPr>
          <w:p>
            <w:pPr>
              <w:pStyle w:val="43"/>
            </w:pPr>
            <w:r>
              <w:rPr>
                <w:rFonts w:hint="eastAsia"/>
              </w:rPr>
              <w:t>-</w:t>
            </w:r>
            <w:r>
              <w:t>-</w:t>
            </w:r>
          </w:p>
        </w:tc>
        <w:tc>
          <w:tcPr>
            <w:tcW w:w="3124" w:type="dxa"/>
            <w:vAlign w:val="center"/>
          </w:tcPr>
          <w:p>
            <w:pPr>
              <w:pStyle w:val="43"/>
            </w:pPr>
            <w:r>
              <w:t>关公镇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t>文旅新区</w:t>
            </w:r>
          </w:p>
        </w:tc>
        <w:tc>
          <w:tcPr>
            <w:tcW w:w="3355" w:type="dxa"/>
            <w:vAlign w:val="center"/>
          </w:tcPr>
          <w:p>
            <w:pPr>
              <w:pStyle w:val="43"/>
              <w:rPr>
                <w:rStyle w:val="29"/>
                <w:b w:val="0"/>
                <w:bCs w:val="0"/>
              </w:rPr>
            </w:pPr>
            <w:r>
              <w:rPr>
                <w:rStyle w:val="29"/>
                <w:b w:val="0"/>
                <w:bCs w:val="0"/>
              </w:rPr>
              <w:t>光雾山诺水河文旅融合发展示范片区（南江片区）</w:t>
            </w:r>
          </w:p>
        </w:tc>
        <w:tc>
          <w:tcPr>
            <w:tcW w:w="1134" w:type="dxa"/>
            <w:vAlign w:val="center"/>
          </w:tcPr>
          <w:p>
            <w:pPr>
              <w:pStyle w:val="43"/>
            </w:pPr>
            <w:r>
              <w:t>关坝镇</w:t>
            </w:r>
          </w:p>
        </w:tc>
        <w:tc>
          <w:tcPr>
            <w:tcW w:w="1275" w:type="dxa"/>
            <w:vAlign w:val="center"/>
          </w:tcPr>
          <w:p>
            <w:pPr>
              <w:pStyle w:val="43"/>
            </w:pPr>
            <w:r>
              <w:rPr>
                <w:rFonts w:hint="eastAsia"/>
              </w:rPr>
              <w:t>-</w:t>
            </w:r>
            <w:r>
              <w:t>-</w:t>
            </w:r>
          </w:p>
        </w:tc>
        <w:tc>
          <w:tcPr>
            <w:tcW w:w="3124" w:type="dxa"/>
            <w:vAlign w:val="center"/>
          </w:tcPr>
          <w:p>
            <w:pPr>
              <w:pStyle w:val="43"/>
            </w:pPr>
            <w:r>
              <w:t>光雾山镇、贵民镇、神门乡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光雾山诺水河文旅融合发展示范片区（通江片区）</w:t>
            </w:r>
          </w:p>
        </w:tc>
        <w:tc>
          <w:tcPr>
            <w:tcW w:w="1134" w:type="dxa"/>
            <w:vAlign w:val="center"/>
          </w:tcPr>
          <w:p>
            <w:pPr>
              <w:pStyle w:val="43"/>
            </w:pPr>
            <w:r>
              <w:t>诺水河镇</w:t>
            </w:r>
          </w:p>
        </w:tc>
        <w:tc>
          <w:tcPr>
            <w:tcW w:w="1275" w:type="dxa"/>
            <w:vAlign w:val="center"/>
          </w:tcPr>
          <w:p>
            <w:pPr>
              <w:pStyle w:val="43"/>
            </w:pPr>
            <w:r>
              <w:rPr>
                <w:rFonts w:hint="eastAsia"/>
              </w:rPr>
              <w:t>-</w:t>
            </w:r>
            <w:r>
              <w:t>-</w:t>
            </w:r>
          </w:p>
        </w:tc>
        <w:tc>
          <w:tcPr>
            <w:tcW w:w="3124" w:type="dxa"/>
            <w:vAlign w:val="center"/>
          </w:tcPr>
          <w:p>
            <w:pPr>
              <w:pStyle w:val="43"/>
            </w:pPr>
            <w:r>
              <w:t>空山镇、两河口镇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rPr>
                <w:rStyle w:val="29"/>
                <w:b w:val="0"/>
                <w:bCs w:val="0"/>
              </w:rPr>
              <w:t>南江县</w:t>
            </w:r>
          </w:p>
        </w:tc>
        <w:tc>
          <w:tcPr>
            <w:tcW w:w="3355" w:type="dxa"/>
            <w:vAlign w:val="center"/>
          </w:tcPr>
          <w:p>
            <w:pPr>
              <w:pStyle w:val="43"/>
              <w:rPr>
                <w:rStyle w:val="29"/>
                <w:b w:val="0"/>
                <w:bCs w:val="0"/>
              </w:rPr>
            </w:pPr>
            <w:r>
              <w:rPr>
                <w:rStyle w:val="29"/>
                <w:b w:val="0"/>
                <w:bCs w:val="0"/>
              </w:rPr>
              <w:t>集州生态工业及现代服务业发展片区</w:t>
            </w:r>
          </w:p>
        </w:tc>
        <w:tc>
          <w:tcPr>
            <w:tcW w:w="1134" w:type="dxa"/>
            <w:vAlign w:val="center"/>
          </w:tcPr>
          <w:p>
            <w:pPr>
              <w:pStyle w:val="43"/>
            </w:pPr>
            <w:r>
              <w:rPr>
                <w:rFonts w:hint="eastAsia"/>
              </w:rPr>
              <w:t>-</w:t>
            </w:r>
            <w:r>
              <w:t>-</w:t>
            </w:r>
          </w:p>
        </w:tc>
        <w:tc>
          <w:tcPr>
            <w:tcW w:w="1275" w:type="dxa"/>
            <w:vAlign w:val="center"/>
          </w:tcPr>
          <w:p>
            <w:pPr>
              <w:pStyle w:val="43"/>
            </w:pPr>
            <w:r>
              <w:t>公山镇</w:t>
            </w:r>
          </w:p>
        </w:tc>
        <w:tc>
          <w:tcPr>
            <w:tcW w:w="3124" w:type="dxa"/>
            <w:vAlign w:val="center"/>
          </w:tcPr>
          <w:p>
            <w:pPr>
              <w:pStyle w:val="43"/>
            </w:pPr>
            <w:r>
              <w:t>集州街道、杨坝镇、坪河镇、赶场镇、桥亭镇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沙河农旅融合发展片区</w:t>
            </w:r>
          </w:p>
        </w:tc>
        <w:tc>
          <w:tcPr>
            <w:tcW w:w="1134" w:type="dxa"/>
            <w:vAlign w:val="center"/>
          </w:tcPr>
          <w:p>
            <w:pPr>
              <w:pStyle w:val="43"/>
            </w:pPr>
            <w:r>
              <w:t>沙河镇</w:t>
            </w:r>
          </w:p>
        </w:tc>
        <w:tc>
          <w:tcPr>
            <w:tcW w:w="1275" w:type="dxa"/>
            <w:vAlign w:val="center"/>
          </w:tcPr>
          <w:p>
            <w:pPr>
              <w:pStyle w:val="43"/>
            </w:pPr>
            <w:r>
              <w:rPr>
                <w:rFonts w:hint="eastAsia"/>
              </w:rPr>
              <w:t>-</w:t>
            </w:r>
            <w:r>
              <w:t>-</w:t>
            </w:r>
          </w:p>
        </w:tc>
        <w:tc>
          <w:tcPr>
            <w:tcW w:w="3124" w:type="dxa"/>
            <w:vAlign w:val="center"/>
          </w:tcPr>
          <w:p>
            <w:pPr>
              <w:pStyle w:val="43"/>
            </w:pPr>
            <w:r>
              <w:t>团结乡、高塔镇、赤溪镇、八庙镇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大河种养循环发展片区</w:t>
            </w:r>
          </w:p>
        </w:tc>
        <w:tc>
          <w:tcPr>
            <w:tcW w:w="1134" w:type="dxa"/>
            <w:vAlign w:val="center"/>
          </w:tcPr>
          <w:p>
            <w:pPr>
              <w:pStyle w:val="43"/>
            </w:pPr>
            <w:r>
              <w:t>大河镇</w:t>
            </w:r>
          </w:p>
        </w:tc>
        <w:tc>
          <w:tcPr>
            <w:tcW w:w="1275" w:type="dxa"/>
            <w:vAlign w:val="center"/>
          </w:tcPr>
          <w:p>
            <w:pPr>
              <w:pStyle w:val="43"/>
            </w:pPr>
            <w:r>
              <w:t>关路镇</w:t>
            </w:r>
          </w:p>
        </w:tc>
        <w:tc>
          <w:tcPr>
            <w:tcW w:w="3124" w:type="dxa"/>
            <w:vAlign w:val="center"/>
          </w:tcPr>
          <w:p>
            <w:pPr>
              <w:pStyle w:val="43"/>
            </w:pPr>
            <w:r>
              <w:t>兴马镇、关门镇、石滩镇、仁和镇、高桥镇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长赤优质粮油发展片区</w:t>
            </w:r>
          </w:p>
        </w:tc>
        <w:tc>
          <w:tcPr>
            <w:tcW w:w="1134" w:type="dxa"/>
            <w:vAlign w:val="center"/>
          </w:tcPr>
          <w:p>
            <w:pPr>
              <w:pStyle w:val="43"/>
            </w:pPr>
            <w:r>
              <w:t>长赤镇</w:t>
            </w:r>
          </w:p>
        </w:tc>
        <w:tc>
          <w:tcPr>
            <w:tcW w:w="1275" w:type="dxa"/>
            <w:vAlign w:val="center"/>
          </w:tcPr>
          <w:p>
            <w:pPr>
              <w:pStyle w:val="43"/>
            </w:pPr>
            <w:r>
              <w:rPr>
                <w:rFonts w:hint="eastAsia"/>
              </w:rPr>
              <w:t>-</w:t>
            </w:r>
            <w:r>
              <w:t>-</w:t>
            </w:r>
          </w:p>
        </w:tc>
        <w:tc>
          <w:tcPr>
            <w:tcW w:w="3124" w:type="dxa"/>
            <w:vAlign w:val="center"/>
          </w:tcPr>
          <w:p>
            <w:pPr>
              <w:pStyle w:val="43"/>
            </w:pPr>
            <w:r>
              <w:t>红光镇、侯家镇、天池镇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云顶茶旅融合发展片区</w:t>
            </w:r>
          </w:p>
        </w:tc>
        <w:tc>
          <w:tcPr>
            <w:tcW w:w="1134" w:type="dxa"/>
            <w:vAlign w:val="center"/>
          </w:tcPr>
          <w:p>
            <w:pPr>
              <w:pStyle w:val="43"/>
            </w:pPr>
            <w:r>
              <w:t>正直镇</w:t>
            </w:r>
          </w:p>
          <w:p>
            <w:pPr>
              <w:pStyle w:val="43"/>
            </w:pPr>
            <w:r>
              <w:t>下两镇</w:t>
            </w:r>
          </w:p>
        </w:tc>
        <w:tc>
          <w:tcPr>
            <w:tcW w:w="1275" w:type="dxa"/>
            <w:vAlign w:val="center"/>
          </w:tcPr>
          <w:p>
            <w:pPr>
              <w:pStyle w:val="43"/>
            </w:pPr>
            <w:r>
              <w:rPr>
                <w:rFonts w:hint="eastAsia"/>
              </w:rPr>
              <w:t>-</w:t>
            </w:r>
            <w:r>
              <w:t>-</w:t>
            </w:r>
          </w:p>
        </w:tc>
        <w:tc>
          <w:tcPr>
            <w:tcW w:w="3124" w:type="dxa"/>
            <w:vAlign w:val="center"/>
          </w:tcPr>
          <w:p>
            <w:pPr>
              <w:pStyle w:val="43"/>
            </w:pPr>
            <w:r>
              <w:t>和平镇、云顶镇、双流镇、元潭镇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rPr>
                <w:rStyle w:val="29"/>
                <w:b w:val="0"/>
                <w:bCs w:val="0"/>
              </w:rPr>
              <w:t>通江县</w:t>
            </w:r>
          </w:p>
        </w:tc>
        <w:tc>
          <w:tcPr>
            <w:tcW w:w="3355" w:type="dxa"/>
            <w:vAlign w:val="center"/>
          </w:tcPr>
          <w:p>
            <w:pPr>
              <w:pStyle w:val="43"/>
              <w:rPr>
                <w:rStyle w:val="29"/>
                <w:b w:val="0"/>
                <w:bCs w:val="0"/>
              </w:rPr>
            </w:pPr>
            <w:r>
              <w:rPr>
                <w:rStyle w:val="29"/>
                <w:b w:val="0"/>
                <w:bCs w:val="0"/>
              </w:rPr>
              <w:t>涪阳银耳（食用菌）产业发展片区</w:t>
            </w:r>
          </w:p>
        </w:tc>
        <w:tc>
          <w:tcPr>
            <w:tcW w:w="1134" w:type="dxa"/>
            <w:vAlign w:val="center"/>
          </w:tcPr>
          <w:p>
            <w:pPr>
              <w:pStyle w:val="43"/>
            </w:pPr>
            <w:r>
              <w:t>涪阳镇</w:t>
            </w:r>
          </w:p>
        </w:tc>
        <w:tc>
          <w:tcPr>
            <w:tcW w:w="1275" w:type="dxa"/>
            <w:vAlign w:val="center"/>
          </w:tcPr>
          <w:p>
            <w:pPr>
              <w:pStyle w:val="43"/>
            </w:pPr>
            <w:r>
              <w:rPr>
                <w:rFonts w:hint="eastAsia"/>
              </w:rPr>
              <w:t>-</w:t>
            </w:r>
            <w:r>
              <w:t>-</w:t>
            </w:r>
          </w:p>
        </w:tc>
        <w:tc>
          <w:tcPr>
            <w:tcW w:w="3124" w:type="dxa"/>
            <w:vAlign w:val="center"/>
          </w:tcPr>
          <w:p>
            <w:pPr>
              <w:pStyle w:val="43"/>
            </w:pPr>
            <w:r>
              <w:t>板桥口镇、青峪镇、新场镇、陈河镇、火炬镇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永安铁溪茶旅融合发展片区</w:t>
            </w:r>
          </w:p>
        </w:tc>
        <w:tc>
          <w:tcPr>
            <w:tcW w:w="1134" w:type="dxa"/>
            <w:vAlign w:val="center"/>
          </w:tcPr>
          <w:p>
            <w:pPr>
              <w:pStyle w:val="43"/>
            </w:pPr>
            <w:r>
              <w:t>永安镇铁溪镇</w:t>
            </w:r>
          </w:p>
        </w:tc>
        <w:tc>
          <w:tcPr>
            <w:tcW w:w="1275" w:type="dxa"/>
            <w:vAlign w:val="center"/>
          </w:tcPr>
          <w:p>
            <w:pPr>
              <w:pStyle w:val="43"/>
            </w:pPr>
          </w:p>
        </w:tc>
        <w:tc>
          <w:tcPr>
            <w:tcW w:w="3124" w:type="dxa"/>
            <w:vAlign w:val="center"/>
          </w:tcPr>
          <w:p>
            <w:pPr>
              <w:pStyle w:val="43"/>
            </w:pPr>
            <w:r>
              <w:t>长坪镇、泥溪镇、烟溪镇、瓦室镇、兴隆镇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沙溪红色旅游片区</w:t>
            </w:r>
          </w:p>
        </w:tc>
        <w:tc>
          <w:tcPr>
            <w:tcW w:w="1134" w:type="dxa"/>
            <w:vAlign w:val="center"/>
          </w:tcPr>
          <w:p>
            <w:pPr>
              <w:pStyle w:val="43"/>
            </w:pPr>
            <w:r>
              <w:t>沙溪镇</w:t>
            </w:r>
          </w:p>
        </w:tc>
        <w:tc>
          <w:tcPr>
            <w:tcW w:w="1275" w:type="dxa"/>
            <w:vAlign w:val="center"/>
          </w:tcPr>
          <w:p>
            <w:pPr>
              <w:pStyle w:val="43"/>
            </w:pPr>
            <w:r>
              <w:t>至诚镇</w:t>
            </w:r>
          </w:p>
        </w:tc>
        <w:tc>
          <w:tcPr>
            <w:tcW w:w="3124" w:type="dxa"/>
            <w:vAlign w:val="center"/>
          </w:tcPr>
          <w:p>
            <w:pPr>
              <w:pStyle w:val="43"/>
            </w:pPr>
            <w:r>
              <w:t>胜利乡、毛浴镇、唱歌镇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洪口山地生态养殖业发展片区</w:t>
            </w:r>
          </w:p>
        </w:tc>
        <w:tc>
          <w:tcPr>
            <w:tcW w:w="1134" w:type="dxa"/>
            <w:vAlign w:val="center"/>
          </w:tcPr>
          <w:p>
            <w:pPr>
              <w:pStyle w:val="43"/>
            </w:pPr>
            <w:r>
              <w:t>洪口镇</w:t>
            </w:r>
          </w:p>
        </w:tc>
        <w:tc>
          <w:tcPr>
            <w:tcW w:w="1275" w:type="dxa"/>
            <w:vAlign w:val="center"/>
          </w:tcPr>
          <w:p>
            <w:pPr>
              <w:pStyle w:val="43"/>
            </w:pPr>
            <w:r>
              <w:rPr>
                <w:rFonts w:hint="eastAsia"/>
              </w:rPr>
              <w:t>-</w:t>
            </w:r>
            <w:r>
              <w:t>-</w:t>
            </w:r>
          </w:p>
        </w:tc>
        <w:tc>
          <w:tcPr>
            <w:tcW w:w="3124" w:type="dxa"/>
            <w:vAlign w:val="center"/>
          </w:tcPr>
          <w:p>
            <w:pPr>
              <w:pStyle w:val="43"/>
            </w:pPr>
            <w:r>
              <w:t>松溪乡、龙凤场镇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铁佛优质粮油农旅融合示范片区</w:t>
            </w:r>
          </w:p>
        </w:tc>
        <w:tc>
          <w:tcPr>
            <w:tcW w:w="1134" w:type="dxa"/>
            <w:vAlign w:val="center"/>
          </w:tcPr>
          <w:p>
            <w:pPr>
              <w:pStyle w:val="43"/>
            </w:pPr>
            <w:r>
              <w:t>铁佛镇</w:t>
            </w:r>
          </w:p>
        </w:tc>
        <w:tc>
          <w:tcPr>
            <w:tcW w:w="1275" w:type="dxa"/>
            <w:vAlign w:val="center"/>
          </w:tcPr>
          <w:p>
            <w:pPr>
              <w:pStyle w:val="43"/>
            </w:pPr>
            <w:r>
              <w:rPr>
                <w:rFonts w:hint="eastAsia"/>
              </w:rPr>
              <w:t>-</w:t>
            </w:r>
            <w:r>
              <w:t>-</w:t>
            </w:r>
          </w:p>
        </w:tc>
        <w:tc>
          <w:tcPr>
            <w:tcW w:w="3124" w:type="dxa"/>
            <w:vAlign w:val="center"/>
          </w:tcPr>
          <w:p>
            <w:pPr>
              <w:pStyle w:val="43"/>
            </w:pPr>
            <w:r>
              <w:t>麻石镇、三溪镇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壁州新型工业和现代服务业片区</w:t>
            </w:r>
          </w:p>
        </w:tc>
        <w:tc>
          <w:tcPr>
            <w:tcW w:w="1134" w:type="dxa"/>
            <w:vAlign w:val="center"/>
          </w:tcPr>
          <w:p>
            <w:pPr>
              <w:pStyle w:val="43"/>
            </w:pPr>
            <w:r>
              <w:rPr>
                <w:rFonts w:hint="eastAsia"/>
              </w:rPr>
              <w:t>-</w:t>
            </w:r>
            <w:r>
              <w:t>-</w:t>
            </w:r>
          </w:p>
        </w:tc>
        <w:tc>
          <w:tcPr>
            <w:tcW w:w="1275" w:type="dxa"/>
            <w:vAlign w:val="center"/>
          </w:tcPr>
          <w:p>
            <w:pPr>
              <w:pStyle w:val="43"/>
            </w:pPr>
            <w:r>
              <w:t>广纳镇</w:t>
            </w:r>
          </w:p>
        </w:tc>
        <w:tc>
          <w:tcPr>
            <w:tcW w:w="3124" w:type="dxa"/>
            <w:vAlign w:val="center"/>
          </w:tcPr>
          <w:p>
            <w:pPr>
              <w:pStyle w:val="43"/>
            </w:pPr>
            <w:r>
              <w:t>壁州街道、诺江镇、民胜镇、杨柏镇、春在镇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restart"/>
            <w:vAlign w:val="center"/>
          </w:tcPr>
          <w:p>
            <w:pPr>
              <w:pStyle w:val="43"/>
            </w:pPr>
            <w:r>
              <w:rPr>
                <w:rStyle w:val="29"/>
                <w:b w:val="0"/>
                <w:bCs w:val="0"/>
              </w:rPr>
              <w:t>平昌县</w:t>
            </w:r>
          </w:p>
        </w:tc>
        <w:tc>
          <w:tcPr>
            <w:tcW w:w="3355" w:type="dxa"/>
            <w:vAlign w:val="center"/>
          </w:tcPr>
          <w:p>
            <w:pPr>
              <w:pStyle w:val="43"/>
              <w:rPr>
                <w:rStyle w:val="29"/>
                <w:b w:val="0"/>
                <w:bCs w:val="0"/>
              </w:rPr>
            </w:pPr>
            <w:r>
              <w:rPr>
                <w:rStyle w:val="29"/>
                <w:b w:val="0"/>
                <w:bCs w:val="0"/>
              </w:rPr>
              <w:t>同州城乡融合先行片区</w:t>
            </w:r>
          </w:p>
        </w:tc>
        <w:tc>
          <w:tcPr>
            <w:tcW w:w="1134" w:type="dxa"/>
            <w:vAlign w:val="center"/>
          </w:tcPr>
          <w:p>
            <w:pPr>
              <w:pStyle w:val="43"/>
            </w:pPr>
            <w:r>
              <w:rPr>
                <w:rFonts w:hint="eastAsia"/>
              </w:rPr>
              <w:t>-</w:t>
            </w:r>
            <w:r>
              <w:t>-</w:t>
            </w:r>
          </w:p>
        </w:tc>
        <w:tc>
          <w:tcPr>
            <w:tcW w:w="1275" w:type="dxa"/>
            <w:vAlign w:val="center"/>
          </w:tcPr>
          <w:p>
            <w:pPr>
              <w:pStyle w:val="43"/>
            </w:pPr>
            <w:r>
              <w:t>白衣镇</w:t>
            </w:r>
          </w:p>
        </w:tc>
        <w:tc>
          <w:tcPr>
            <w:tcW w:w="3124" w:type="dxa"/>
            <w:vAlign w:val="center"/>
          </w:tcPr>
          <w:p>
            <w:pPr>
              <w:pStyle w:val="43"/>
            </w:pPr>
            <w:r>
              <w:t>同州街道、金宝街道、江口街道、涵水镇、板庙镇、青云镇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驷马三产融合发展片区</w:t>
            </w:r>
          </w:p>
        </w:tc>
        <w:tc>
          <w:tcPr>
            <w:tcW w:w="1134" w:type="dxa"/>
            <w:vAlign w:val="center"/>
          </w:tcPr>
          <w:p>
            <w:pPr>
              <w:pStyle w:val="43"/>
            </w:pPr>
            <w:r>
              <w:t>驷马镇</w:t>
            </w:r>
          </w:p>
        </w:tc>
        <w:tc>
          <w:tcPr>
            <w:tcW w:w="1275" w:type="dxa"/>
            <w:vAlign w:val="center"/>
          </w:tcPr>
          <w:p>
            <w:pPr>
              <w:pStyle w:val="43"/>
            </w:pPr>
            <w:r>
              <w:t>元山镇</w:t>
            </w:r>
          </w:p>
        </w:tc>
        <w:tc>
          <w:tcPr>
            <w:tcW w:w="3124" w:type="dxa"/>
            <w:vAlign w:val="center"/>
          </w:tcPr>
          <w:p>
            <w:pPr>
              <w:pStyle w:val="43"/>
            </w:pPr>
            <w:r>
              <w:t>得胜镇、兰草镇、土兴镇、澌岸镇、粉壁镇、灵山镇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镇龙森林康养产业片区</w:t>
            </w:r>
          </w:p>
        </w:tc>
        <w:tc>
          <w:tcPr>
            <w:tcW w:w="1134" w:type="dxa"/>
            <w:vAlign w:val="center"/>
          </w:tcPr>
          <w:p>
            <w:pPr>
              <w:pStyle w:val="43"/>
            </w:pPr>
            <w:r>
              <w:t>镇龙镇</w:t>
            </w:r>
          </w:p>
        </w:tc>
        <w:tc>
          <w:tcPr>
            <w:tcW w:w="1275" w:type="dxa"/>
            <w:vAlign w:val="center"/>
          </w:tcPr>
          <w:p>
            <w:pPr>
              <w:pStyle w:val="43"/>
            </w:pPr>
            <w:r>
              <w:rPr>
                <w:rFonts w:hint="eastAsia"/>
              </w:rPr>
              <w:t>-</w:t>
            </w:r>
            <w:r>
              <w:t>-</w:t>
            </w:r>
          </w:p>
        </w:tc>
        <w:tc>
          <w:tcPr>
            <w:tcW w:w="3124" w:type="dxa"/>
            <w:vAlign w:val="center"/>
          </w:tcPr>
          <w:p>
            <w:pPr>
              <w:pStyle w:val="43"/>
            </w:pPr>
            <w:r>
              <w:t>江家口镇、望京镇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笔山茶旅融合发展片区</w:t>
            </w:r>
          </w:p>
        </w:tc>
        <w:tc>
          <w:tcPr>
            <w:tcW w:w="1134" w:type="dxa"/>
            <w:vAlign w:val="center"/>
          </w:tcPr>
          <w:p>
            <w:pPr>
              <w:pStyle w:val="43"/>
            </w:pPr>
            <w:r>
              <w:t>笔山镇</w:t>
            </w:r>
          </w:p>
        </w:tc>
        <w:tc>
          <w:tcPr>
            <w:tcW w:w="1275" w:type="dxa"/>
            <w:vAlign w:val="center"/>
          </w:tcPr>
          <w:p>
            <w:pPr>
              <w:pStyle w:val="43"/>
            </w:pPr>
            <w:r>
              <w:rPr>
                <w:rFonts w:hint="eastAsia"/>
              </w:rPr>
              <w:t>-</w:t>
            </w:r>
            <w:r>
              <w:t>-</w:t>
            </w:r>
          </w:p>
        </w:tc>
        <w:tc>
          <w:tcPr>
            <w:tcW w:w="3124" w:type="dxa"/>
            <w:vAlign w:val="center"/>
          </w:tcPr>
          <w:p>
            <w:pPr>
              <w:pStyle w:val="43"/>
            </w:pPr>
            <w:r>
              <w:t>邱家镇、云台镇、岩口镇、三十二梁镇、泥龙镇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5" w:type="dxa"/>
            <w:vMerge w:val="continue"/>
            <w:vAlign w:val="center"/>
          </w:tcPr>
          <w:p>
            <w:pPr>
              <w:pStyle w:val="43"/>
            </w:pPr>
          </w:p>
        </w:tc>
        <w:tc>
          <w:tcPr>
            <w:tcW w:w="3355" w:type="dxa"/>
            <w:vAlign w:val="center"/>
          </w:tcPr>
          <w:p>
            <w:pPr>
              <w:pStyle w:val="43"/>
              <w:rPr>
                <w:rStyle w:val="29"/>
                <w:b w:val="0"/>
                <w:bCs w:val="0"/>
              </w:rPr>
            </w:pPr>
            <w:r>
              <w:rPr>
                <w:rStyle w:val="29"/>
                <w:b w:val="0"/>
                <w:bCs w:val="0"/>
              </w:rPr>
              <w:t>响滩农副产品基地片区</w:t>
            </w:r>
          </w:p>
        </w:tc>
        <w:tc>
          <w:tcPr>
            <w:tcW w:w="1134" w:type="dxa"/>
            <w:vAlign w:val="center"/>
          </w:tcPr>
          <w:p>
            <w:pPr>
              <w:pStyle w:val="43"/>
            </w:pPr>
            <w:r>
              <w:t>响滩镇</w:t>
            </w:r>
          </w:p>
        </w:tc>
        <w:tc>
          <w:tcPr>
            <w:tcW w:w="1275" w:type="dxa"/>
            <w:vAlign w:val="center"/>
          </w:tcPr>
          <w:p>
            <w:pPr>
              <w:pStyle w:val="43"/>
            </w:pPr>
            <w:r>
              <w:t>西兴镇</w:t>
            </w:r>
          </w:p>
        </w:tc>
        <w:tc>
          <w:tcPr>
            <w:tcW w:w="3124" w:type="dxa"/>
            <w:vAlign w:val="center"/>
          </w:tcPr>
          <w:p>
            <w:pPr>
              <w:pStyle w:val="43"/>
            </w:pPr>
            <w:r>
              <w:t>大寨镇、龙岗镇、土垭镇、佛楼镇、岳家镇</w:t>
            </w:r>
          </w:p>
        </w:tc>
      </w:tr>
    </w:tbl>
    <w:p>
      <w:pPr>
        <w:ind w:firstLine="0" w:firstLineChars="0"/>
        <w:rPr>
          <w:rFonts w:ascii="宋体" w:hAnsi="宋体"/>
        </w:rPr>
      </w:pPr>
    </w:p>
    <w:p>
      <w:pPr>
        <w:ind w:firstLine="560"/>
        <w:rPr>
          <w:rFonts w:ascii="宋体" w:hAnsi="宋体"/>
        </w:rPr>
      </w:pPr>
      <w:r>
        <w:rPr>
          <w:rFonts w:ascii="宋体" w:hAnsi="宋体"/>
        </w:rPr>
        <w:t>全域旅游</w:t>
      </w:r>
      <w:r>
        <w:rPr>
          <w:rFonts w:hint="eastAsia" w:ascii="宋体" w:hAnsi="宋体"/>
        </w:rPr>
        <w:t>：</w:t>
      </w:r>
      <w:r>
        <w:rPr>
          <w:rFonts w:ascii="宋体" w:hAnsi="宋体"/>
        </w:rPr>
        <w:t>以文化为灵魂，推动文旅融合发展，以文促旅、以旅彰文，建设红色旅游融合发展示范市，构筑</w:t>
      </w:r>
      <w:r>
        <w:rPr>
          <w:rFonts w:hint="eastAsia" w:ascii="宋体" w:hAnsi="宋体"/>
        </w:rPr>
        <w:t>“</w:t>
      </w:r>
      <w:r>
        <w:rPr>
          <w:rFonts w:ascii="宋体" w:hAnsi="宋体"/>
        </w:rPr>
        <w:t>一城四核四区，两轴一环”总体旅游空间结构。</w:t>
      </w:r>
    </w:p>
    <w:p>
      <w:pPr>
        <w:ind w:firstLine="560"/>
        <w:rPr>
          <w:rFonts w:ascii="宋体" w:hAnsi="宋体"/>
        </w:rPr>
      </w:pPr>
      <w:r>
        <w:rPr>
          <w:rFonts w:hint="eastAsia" w:ascii="宋体" w:hAnsi="宋体"/>
        </w:rPr>
        <w:t>综合交通：构建“4</w:t>
      </w:r>
      <w:r>
        <w:rPr>
          <w:rFonts w:ascii="宋体" w:hAnsi="宋体"/>
        </w:rPr>
        <w:t>机场</w:t>
      </w:r>
      <w:r>
        <w:rPr>
          <w:rFonts w:hint="eastAsia" w:ascii="宋体" w:hAnsi="宋体"/>
        </w:rPr>
        <w:t>+</w:t>
      </w:r>
      <w:r>
        <w:rPr>
          <w:rFonts w:ascii="宋体" w:hAnsi="宋体"/>
        </w:rPr>
        <w:t>6铁路</w:t>
      </w:r>
      <w:r>
        <w:rPr>
          <w:rFonts w:hint="eastAsia" w:ascii="宋体" w:hAnsi="宋体"/>
        </w:rPr>
        <w:t>+</w:t>
      </w:r>
      <w:r>
        <w:rPr>
          <w:rFonts w:ascii="宋体" w:hAnsi="宋体"/>
        </w:rPr>
        <w:t>9高速</w:t>
      </w:r>
      <w:r>
        <w:rPr>
          <w:rFonts w:hint="eastAsia" w:ascii="宋体" w:hAnsi="宋体"/>
        </w:rPr>
        <w:t>+</w:t>
      </w:r>
      <w:r>
        <w:rPr>
          <w:rFonts w:ascii="宋体" w:hAnsi="宋体"/>
        </w:rPr>
        <w:t>4国道</w:t>
      </w:r>
      <w:r>
        <w:rPr>
          <w:rFonts w:hint="eastAsia" w:ascii="宋体" w:hAnsi="宋体"/>
        </w:rPr>
        <w:t>+</w:t>
      </w:r>
      <w:r>
        <w:rPr>
          <w:rFonts w:ascii="宋体" w:hAnsi="宋体"/>
        </w:rPr>
        <w:t>16省道</w:t>
      </w:r>
      <w:r>
        <w:rPr>
          <w:rFonts w:hint="eastAsia" w:ascii="宋体" w:hAnsi="宋体"/>
        </w:rPr>
        <w:t>+</w:t>
      </w:r>
      <w:r>
        <w:rPr>
          <w:rFonts w:ascii="宋体" w:hAnsi="宋体"/>
        </w:rPr>
        <w:t>N</w:t>
      </w:r>
      <w:r>
        <w:rPr>
          <w:rFonts w:hint="eastAsia" w:ascii="宋体" w:hAnsi="宋体"/>
        </w:rPr>
        <w:t>”综合交通系统。</w:t>
      </w:r>
    </w:p>
    <w:p>
      <w:pPr>
        <w:ind w:firstLine="560"/>
        <w:rPr>
          <w:rFonts w:ascii="宋体" w:hAnsi="宋体"/>
        </w:rPr>
      </w:pPr>
      <w:r>
        <w:rPr>
          <w:rFonts w:ascii="宋体" w:hAnsi="宋体"/>
        </w:rPr>
        <w:t>4</w:t>
      </w:r>
      <w:r>
        <w:rPr>
          <w:rFonts w:hint="eastAsia" w:ascii="宋体" w:hAnsi="宋体"/>
        </w:rPr>
        <w:t>座机场</w:t>
      </w:r>
      <w:r>
        <w:rPr>
          <w:rFonts w:ascii="宋体" w:hAnsi="宋体"/>
        </w:rPr>
        <w:t>：巴中恩阳支线机场，通江、南江、平昌通用机场；</w:t>
      </w:r>
    </w:p>
    <w:p>
      <w:pPr>
        <w:ind w:firstLine="560"/>
        <w:rPr>
          <w:rFonts w:ascii="宋体" w:hAnsi="宋体"/>
        </w:rPr>
      </w:pPr>
      <w:r>
        <w:rPr>
          <w:rFonts w:ascii="宋体" w:hAnsi="宋体"/>
        </w:rPr>
        <w:t>6</w:t>
      </w:r>
      <w:r>
        <w:rPr>
          <w:rFonts w:hint="eastAsia" w:ascii="宋体" w:hAnsi="宋体"/>
        </w:rPr>
        <w:t>条铁路</w:t>
      </w:r>
      <w:r>
        <w:rPr>
          <w:rFonts w:ascii="宋体" w:hAnsi="宋体"/>
        </w:rPr>
        <w:t>：</w:t>
      </w:r>
      <w:r>
        <w:rPr>
          <w:rFonts w:hint="eastAsia" w:ascii="宋体" w:hAnsi="宋体"/>
        </w:rPr>
        <w:t>汉巴南铁路巴中至南充段、广巴达铁路扩能改造、汉巴南铁路巴中至汉中段、成都至巴中至安康铁路、市中心城区轨道交通（智轨）、文旅新区轨道交通（秦巴山地线轨道交通）；</w:t>
      </w:r>
    </w:p>
    <w:p>
      <w:pPr>
        <w:ind w:firstLine="560"/>
        <w:rPr>
          <w:rFonts w:ascii="宋体" w:hAnsi="宋体"/>
        </w:rPr>
      </w:pPr>
      <w:r>
        <w:rPr>
          <w:rFonts w:ascii="宋体" w:hAnsi="宋体"/>
        </w:rPr>
        <w:t>9</w:t>
      </w:r>
      <w:r>
        <w:rPr>
          <w:rFonts w:hint="eastAsia" w:ascii="宋体" w:hAnsi="宋体"/>
        </w:rPr>
        <w:t>条高速公路：</w:t>
      </w:r>
      <w:r>
        <w:rPr>
          <w:rFonts w:ascii="宋体" w:hAnsi="宋体"/>
        </w:rPr>
        <w:t>G85银昆高速、G5012恩广高速、S1成万高速、S22平绵高速、S17万盐高速、S2成巴高速、S15镇广高速、G5012恩广高速扩容、S15镇广长坪至两河口</w:t>
      </w:r>
      <w:r>
        <w:rPr>
          <w:rFonts w:hint="eastAsia" w:ascii="宋体" w:hAnsi="宋体"/>
        </w:rPr>
        <w:t>支线</w:t>
      </w:r>
      <w:r>
        <w:rPr>
          <w:rFonts w:ascii="宋体" w:hAnsi="宋体"/>
        </w:rPr>
        <w:t>高速</w:t>
      </w:r>
      <w:r>
        <w:rPr>
          <w:rFonts w:hint="eastAsia" w:ascii="宋体" w:hAnsi="宋体"/>
        </w:rPr>
        <w:t>；</w:t>
      </w:r>
    </w:p>
    <w:p>
      <w:pPr>
        <w:ind w:firstLine="560"/>
        <w:rPr>
          <w:rFonts w:ascii="宋体" w:hAnsi="宋体"/>
        </w:rPr>
      </w:pPr>
      <w:r>
        <w:rPr>
          <w:rFonts w:hint="eastAsia" w:ascii="宋体" w:hAnsi="宋体"/>
        </w:rPr>
        <w:t>4条国道：G244、G245、G347、G542；</w:t>
      </w:r>
    </w:p>
    <w:p>
      <w:pPr>
        <w:ind w:firstLine="560"/>
        <w:rPr>
          <w:rFonts w:ascii="宋体" w:hAnsi="宋体"/>
        </w:rPr>
      </w:pPr>
      <w:r>
        <w:rPr>
          <w:rFonts w:ascii="宋体" w:hAnsi="宋体"/>
        </w:rPr>
        <w:t>16条省道：S101、S203、S204、S222、S301、S302、S303、S304、S401、S404、S408、S409、S517、S519、S520、S521</w:t>
      </w:r>
      <w:r>
        <w:rPr>
          <w:rFonts w:hint="eastAsia" w:ascii="宋体" w:hAnsi="宋体"/>
        </w:rPr>
        <w:t>。</w:t>
      </w:r>
    </w:p>
    <w:p>
      <w:pPr>
        <w:ind w:firstLine="560"/>
        <w:rPr>
          <w:rFonts w:ascii="宋体" w:hAnsi="宋体"/>
        </w:rPr>
      </w:pPr>
      <w:r>
        <w:rPr>
          <w:rFonts w:hint="eastAsia" w:ascii="宋体" w:hAnsi="宋体"/>
        </w:rPr>
        <w:t>中心城区：中心城区形成“两川、六片”</w:t>
      </w:r>
      <w:r>
        <w:rPr>
          <w:rFonts w:ascii="宋体" w:hAnsi="宋体"/>
        </w:rPr>
        <w:t>的山水空间格局（两川：山川脉、水川网；六片：恩阳、陇桥盘兴、巴州、经开、清江、曾口片区）</w:t>
      </w:r>
      <w:r>
        <w:rPr>
          <w:rFonts w:hint="eastAsia" w:ascii="宋体" w:hAnsi="宋体"/>
        </w:rPr>
        <w:t>。中心城区规划形成28</w:t>
      </w:r>
      <w:r>
        <w:rPr>
          <w:rFonts w:ascii="宋体" w:hAnsi="宋体"/>
        </w:rPr>
        <w:t>个二级分区</w:t>
      </w:r>
      <w:r>
        <w:rPr>
          <w:rFonts w:hint="eastAsia" w:ascii="宋体" w:hAnsi="宋体"/>
        </w:rPr>
        <w:t>，到2</w:t>
      </w:r>
      <w:r>
        <w:rPr>
          <w:rFonts w:ascii="宋体" w:hAnsi="宋体"/>
        </w:rPr>
        <w:t>035</w:t>
      </w:r>
      <w:r>
        <w:rPr>
          <w:rFonts w:hint="eastAsia" w:ascii="宋体" w:hAnsi="宋体"/>
        </w:rPr>
        <w:t>年人口规模达到1</w:t>
      </w:r>
      <w:r>
        <w:rPr>
          <w:rFonts w:ascii="宋体" w:hAnsi="宋体"/>
        </w:rPr>
        <w:t>00</w:t>
      </w:r>
      <w:r>
        <w:rPr>
          <w:rFonts w:hint="eastAsia" w:ascii="宋体" w:hAnsi="宋体"/>
        </w:rPr>
        <w:t>万人。</w:t>
      </w:r>
    </w:p>
    <w:p>
      <w:pPr>
        <w:ind w:firstLine="560"/>
        <w:rPr>
          <w:rFonts w:ascii="宋体" w:hAnsi="宋体"/>
        </w:rPr>
      </w:pPr>
      <w:r>
        <w:rPr>
          <w:rFonts w:hint="eastAsia" w:ascii="宋体" w:hAnsi="宋体"/>
        </w:rPr>
        <w:t>根据2</w:t>
      </w:r>
      <w:r>
        <w:rPr>
          <w:rFonts w:ascii="宋体" w:hAnsi="宋体"/>
        </w:rPr>
        <w:t>022</w:t>
      </w:r>
      <w:r>
        <w:rPr>
          <w:rFonts w:hint="eastAsia" w:ascii="宋体" w:hAnsi="宋体"/>
        </w:rPr>
        <w:t>年8月巴中市“三区三线”划定方案，中心城区划定范围如下图：</w:t>
      </w:r>
    </w:p>
    <w:p>
      <w:pPr>
        <w:ind w:firstLine="0" w:firstLineChars="0"/>
        <w:jc w:val="center"/>
        <w:rPr>
          <w:rFonts w:ascii="宋体" w:hAnsi="宋体"/>
        </w:rPr>
      </w:pPr>
      <w:r>
        <w:drawing>
          <wp:inline distT="0" distB="0" distL="0" distR="0">
            <wp:extent cx="5939790" cy="30937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3810" t="6114" r="2841" b="2186"/>
                    <a:stretch>
                      <a:fillRect/>
                    </a:stretch>
                  </pic:blipFill>
                  <pic:spPr>
                    <a:xfrm>
                      <a:off x="0" y="0"/>
                      <a:ext cx="5940000" cy="3094149"/>
                    </a:xfrm>
                    <a:prstGeom prst="rect">
                      <a:avLst/>
                    </a:prstGeom>
                    <a:noFill/>
                    <a:ln>
                      <a:noFill/>
                    </a:ln>
                  </pic:spPr>
                </pic:pic>
              </a:graphicData>
            </a:graphic>
          </wp:inline>
        </w:drawing>
      </w:r>
    </w:p>
    <w:p>
      <w:pPr>
        <w:ind w:firstLine="562"/>
        <w:rPr>
          <w:rFonts w:ascii="宋体" w:hAnsi="宋体"/>
          <w:b/>
          <w:bCs/>
        </w:rPr>
      </w:pPr>
    </w:p>
    <w:p>
      <w:pPr>
        <w:ind w:firstLine="562"/>
        <w:rPr>
          <w:rFonts w:ascii="宋体" w:hAnsi="宋体"/>
          <w:b/>
          <w:bCs/>
        </w:rPr>
      </w:pPr>
    </w:p>
    <w:p>
      <w:pPr>
        <w:ind w:firstLine="562"/>
        <w:rPr>
          <w:rFonts w:ascii="宋体" w:hAnsi="宋体"/>
          <w:b/>
          <w:bCs/>
        </w:rPr>
      </w:pPr>
      <w:r>
        <w:rPr>
          <w:rFonts w:ascii="宋体" w:hAnsi="宋体"/>
          <w:b/>
          <w:bCs/>
        </w:rPr>
        <w:t>3.</w:t>
      </w:r>
      <w:r>
        <w:rPr>
          <w:rFonts w:hint="eastAsia" w:ascii="宋体" w:hAnsi="宋体"/>
          <w:b/>
          <w:bCs/>
        </w:rPr>
        <w:t>《巴中市全域旅游规划（2</w:t>
      </w:r>
      <w:r>
        <w:rPr>
          <w:rFonts w:ascii="宋体" w:hAnsi="宋体"/>
          <w:b/>
          <w:bCs/>
        </w:rPr>
        <w:t>018-2035</w:t>
      </w:r>
      <w:r>
        <w:rPr>
          <w:rFonts w:hint="eastAsia" w:ascii="宋体" w:hAnsi="宋体"/>
          <w:b/>
          <w:bCs/>
        </w:rPr>
        <w:t>）》</w:t>
      </w:r>
    </w:p>
    <w:p>
      <w:pPr>
        <w:ind w:firstLine="560"/>
        <w:rPr>
          <w:szCs w:val="28"/>
        </w:rPr>
      </w:pPr>
      <w:r>
        <w:rPr>
          <w:rFonts w:hint="eastAsia" w:ascii="宋体" w:hAnsi="宋体"/>
          <w:szCs w:val="28"/>
        </w:rPr>
        <w:t>目标定位：</w:t>
      </w:r>
      <w:r>
        <w:rPr>
          <w:szCs w:val="28"/>
        </w:rPr>
        <w:t>全国知名旅游目的地和森林康养目的地，旅游经济强市</w:t>
      </w:r>
      <w:r>
        <w:rPr>
          <w:rFonts w:hint="eastAsia"/>
          <w:szCs w:val="28"/>
        </w:rPr>
        <w:t>。</w:t>
      </w:r>
    </w:p>
    <w:p>
      <w:pPr>
        <w:ind w:firstLine="560"/>
        <w:rPr>
          <w:szCs w:val="28"/>
        </w:rPr>
      </w:pPr>
      <w:r>
        <w:rPr>
          <w:szCs w:val="28"/>
        </w:rPr>
        <w:t>形象定位</w:t>
      </w:r>
      <w:r>
        <w:rPr>
          <w:rFonts w:hint="eastAsia"/>
          <w:szCs w:val="28"/>
        </w:rPr>
        <w:t>：</w:t>
      </w:r>
      <w:r>
        <w:rPr>
          <w:szCs w:val="28"/>
        </w:rPr>
        <w:t>诗意山水</w:t>
      </w:r>
      <w:r>
        <w:rPr>
          <w:rFonts w:hint="eastAsia"/>
          <w:szCs w:val="28"/>
        </w:rPr>
        <w:t xml:space="preserve"> </w:t>
      </w:r>
      <w:r>
        <w:rPr>
          <w:szCs w:val="28"/>
        </w:rPr>
        <w:t>红色巴中</w:t>
      </w:r>
      <w:r>
        <w:rPr>
          <w:rFonts w:hint="eastAsia"/>
          <w:szCs w:val="28"/>
        </w:rPr>
        <w:t>。</w:t>
      </w:r>
    </w:p>
    <w:p>
      <w:pPr>
        <w:ind w:firstLine="560"/>
      </w:pPr>
      <w:r>
        <w:t>旅游空间结构</w:t>
      </w:r>
      <w:r>
        <w:rPr>
          <w:rFonts w:hint="eastAsia"/>
        </w:rPr>
        <w:t>：</w:t>
      </w:r>
      <w:r>
        <w:rPr>
          <w:rFonts w:ascii="宋体" w:hAnsi="宋体"/>
        </w:rPr>
        <w:t>巴中旅游发展构筑“一城四核四区，两轴一环”总体空间结构，形成多层次、成网络，促进城市发展的旅游空间格局。</w:t>
      </w:r>
    </w:p>
    <w:p>
      <w:pPr>
        <w:ind w:firstLine="560"/>
        <w:rPr>
          <w:rFonts w:ascii="宋体" w:hAnsi="宋体"/>
        </w:rPr>
      </w:pPr>
      <w:r>
        <w:rPr>
          <w:rFonts w:ascii="宋体" w:hAnsi="宋体"/>
        </w:rPr>
        <w:t>一城</w:t>
      </w:r>
      <w:r>
        <w:rPr>
          <w:rFonts w:hint="eastAsia" w:ascii="宋体" w:hAnsi="宋体"/>
        </w:rPr>
        <w:t>：</w:t>
      </w:r>
      <w:r>
        <w:rPr>
          <w:rFonts w:ascii="宋体" w:hAnsi="宋体"/>
        </w:rPr>
        <w:t>以巴中中心城区为主体，打造现代森林公园城市，承载巴中及秦巴山片区的旅游发展目的地、集散地、中转地的综合服务功能。</w:t>
      </w:r>
    </w:p>
    <w:p>
      <w:pPr>
        <w:ind w:firstLine="560"/>
        <w:rPr>
          <w:rFonts w:ascii="宋体" w:hAnsi="宋体"/>
        </w:rPr>
      </w:pPr>
      <w:r>
        <w:rPr>
          <w:rFonts w:ascii="宋体" w:hAnsi="宋体"/>
        </w:rPr>
        <w:t>四核</w:t>
      </w:r>
      <w:r>
        <w:rPr>
          <w:rFonts w:hint="eastAsia" w:ascii="宋体" w:hAnsi="宋体"/>
        </w:rPr>
        <w:t>：</w:t>
      </w:r>
      <w:r>
        <w:rPr>
          <w:rFonts w:ascii="宋体" w:hAnsi="宋体"/>
        </w:rPr>
        <w:t>以光雾山-诺水河景区、黄石-恩阳旅游度假区、川陕苏区王坪景区、白衣古镇-皇家山为四大核心景区，集聚旅游产业形成四大旅游集聚区。</w:t>
      </w:r>
    </w:p>
    <w:p>
      <w:pPr>
        <w:ind w:firstLine="560"/>
        <w:rPr>
          <w:rFonts w:ascii="宋体" w:hAnsi="宋体"/>
        </w:rPr>
      </w:pPr>
      <w:r>
        <w:rPr>
          <w:rFonts w:ascii="宋体" w:hAnsi="宋体"/>
        </w:rPr>
        <w:t>四区</w:t>
      </w:r>
      <w:r>
        <w:rPr>
          <w:rFonts w:hint="eastAsia" w:ascii="宋体" w:hAnsi="宋体"/>
        </w:rPr>
        <w:t>：</w:t>
      </w:r>
      <w:r>
        <w:rPr>
          <w:rFonts w:ascii="宋体" w:hAnsi="宋体"/>
        </w:rPr>
        <w:t>世界遗产旅游产业集聚区</w:t>
      </w:r>
      <w:r>
        <w:rPr>
          <w:rFonts w:hint="eastAsia" w:ascii="宋体" w:hAnsi="宋体"/>
        </w:rPr>
        <w:t>，</w:t>
      </w:r>
      <w:r>
        <w:rPr>
          <w:rFonts w:ascii="宋体" w:hAnsi="宋体"/>
        </w:rPr>
        <w:t>以光雾山景区和诺水河景区为核心，拓展光雾山-诺水河世界地质公园及周边服务基地，集聚发展山地运动、森林康养、休闲度假等产业，打造为世界级山水特色旅游区、一流高端休闲度假地。</w:t>
      </w:r>
    </w:p>
    <w:p>
      <w:pPr>
        <w:ind w:firstLine="560"/>
        <w:rPr>
          <w:rFonts w:ascii="宋体" w:hAnsi="宋体"/>
        </w:rPr>
      </w:pPr>
      <w:r>
        <w:rPr>
          <w:rFonts w:ascii="宋体" w:hAnsi="宋体"/>
        </w:rPr>
        <w:t>现代森林康养旅游产业集聚区：以巴中老城区、黄石-恩阳旅游度假区为核心，延展近郊资源，打造巴中旅游集散枢纽、原真巴文化旅游体验区、休闲度假旅游区、森林康养集聚区。</w:t>
      </w:r>
    </w:p>
    <w:p>
      <w:pPr>
        <w:ind w:firstLine="560"/>
        <w:rPr>
          <w:rFonts w:ascii="宋体" w:hAnsi="宋体"/>
        </w:rPr>
      </w:pPr>
      <w:r>
        <w:rPr>
          <w:rFonts w:ascii="宋体" w:hAnsi="宋体"/>
        </w:rPr>
        <w:t>红色体验旅游产业集聚区：以王坪景区为核心，整合通江县城、毛浴古镇、得汉城等资源形成红色旅游产业集中区。</w:t>
      </w:r>
    </w:p>
    <w:p>
      <w:pPr>
        <w:ind w:firstLine="560"/>
        <w:rPr>
          <w:rFonts w:ascii="宋体" w:hAnsi="宋体"/>
        </w:rPr>
      </w:pPr>
      <w:r>
        <w:rPr>
          <w:rFonts w:ascii="宋体" w:hAnsi="宋体"/>
        </w:rPr>
        <w:t>乡村休闲旅游产业集聚区：以白衣古镇为核心，整合平昌县城、三十二梁、皇家山、驷马水乡、南天门、巴灵台等区域，打造巴人乡村休闲特色产业集聚区。</w:t>
      </w:r>
    </w:p>
    <w:p>
      <w:pPr>
        <w:ind w:firstLine="560"/>
        <w:rPr>
          <w:rFonts w:ascii="宋体" w:hAnsi="宋体"/>
        </w:rPr>
      </w:pPr>
      <w:r>
        <w:rPr>
          <w:rFonts w:ascii="宋体" w:hAnsi="宋体"/>
        </w:rPr>
        <w:t>两轴</w:t>
      </w:r>
      <w:r>
        <w:rPr>
          <w:rFonts w:hint="eastAsia" w:ascii="宋体" w:hAnsi="宋体"/>
        </w:rPr>
        <w:t>：</w:t>
      </w:r>
      <w:r>
        <w:rPr>
          <w:rFonts w:ascii="宋体" w:hAnsi="宋体"/>
        </w:rPr>
        <w:t>西轴</w:t>
      </w:r>
      <w:r>
        <w:rPr>
          <w:rFonts w:hint="eastAsia" w:ascii="宋体" w:hAnsi="宋体"/>
        </w:rPr>
        <w:t>，</w:t>
      </w:r>
      <w:r>
        <w:rPr>
          <w:rFonts w:ascii="宋体" w:hAnsi="宋体"/>
        </w:rPr>
        <w:t>依托巴陕高速，串联万寿养生谷——黄石旅游区——巴中城区——光雾山景区等。东轴：依托镇广高速，串联白衣古镇——三十二梁城——燕亭山旅游度假区——王坪景区——空山天盆。</w:t>
      </w:r>
    </w:p>
    <w:p>
      <w:pPr>
        <w:ind w:firstLine="560"/>
        <w:rPr>
          <w:rFonts w:ascii="宋体" w:hAnsi="宋体"/>
        </w:rPr>
      </w:pPr>
      <w:r>
        <w:rPr>
          <w:rFonts w:ascii="宋体" w:hAnsi="宋体"/>
        </w:rPr>
        <w:t>一环</w:t>
      </w:r>
      <w:r>
        <w:rPr>
          <w:rFonts w:hint="eastAsia" w:ascii="宋体" w:hAnsi="宋体"/>
        </w:rPr>
        <w:t>：</w:t>
      </w:r>
      <w:r>
        <w:rPr>
          <w:rFonts w:ascii="宋体" w:hAnsi="宋体"/>
        </w:rPr>
        <w:t>两轴之间以旅游产业融合发展环联系。该环是以米仓大道、诺水河快速路、平昌三十二梁风景廊道、恩广高速、Y065乡道等串联两大发展主轴，连接重要节点和乡村休闲节点，形成巴中旅游发展主环，是巴中旅游产业融合发展的环线。</w:t>
      </w:r>
    </w:p>
    <w:p>
      <w:pPr>
        <w:ind w:firstLine="0" w:firstLineChars="0"/>
        <w:jc w:val="center"/>
        <w:rPr>
          <w:rFonts w:ascii="宋体" w:hAnsi="宋体"/>
        </w:rPr>
      </w:pPr>
      <w:r>
        <w:rPr>
          <w:rFonts w:hint="eastAsia" w:ascii="宋体" w:hAnsi="宋体"/>
        </w:rPr>
        <w:t>表1</w:t>
      </w:r>
      <w:r>
        <w:rPr>
          <w:rFonts w:ascii="宋体" w:hAnsi="宋体"/>
        </w:rPr>
        <w:t>-2  巴中市重点旅游景区名录</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8"/>
        <w:gridCol w:w="992"/>
        <w:gridCol w:w="1418"/>
        <w:gridCol w:w="5213"/>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序号</w:t>
            </w:r>
          </w:p>
        </w:tc>
        <w:tc>
          <w:tcPr>
            <w:tcW w:w="992" w:type="dxa"/>
            <w:shd w:val="clear" w:color="auto" w:fill="auto"/>
            <w:noWrap/>
            <w:vAlign w:val="center"/>
          </w:tcPr>
          <w:p>
            <w:pPr>
              <w:pStyle w:val="43"/>
              <w:rPr>
                <w:rFonts w:ascii="宋体" w:hAnsi="宋体"/>
                <w:szCs w:val="24"/>
              </w:rPr>
            </w:pPr>
            <w:r>
              <w:rPr>
                <w:rFonts w:hint="eastAsia" w:ascii="宋体" w:hAnsi="宋体"/>
                <w:szCs w:val="24"/>
              </w:rPr>
              <w:t>区域</w:t>
            </w:r>
          </w:p>
        </w:tc>
        <w:tc>
          <w:tcPr>
            <w:tcW w:w="1418" w:type="dxa"/>
            <w:shd w:val="clear" w:color="auto" w:fill="auto"/>
            <w:noWrap/>
            <w:vAlign w:val="center"/>
          </w:tcPr>
          <w:p>
            <w:pPr>
              <w:pStyle w:val="43"/>
              <w:rPr>
                <w:rFonts w:ascii="宋体" w:hAnsi="宋体"/>
                <w:szCs w:val="24"/>
              </w:rPr>
            </w:pPr>
            <w:r>
              <w:rPr>
                <w:rFonts w:hint="eastAsia" w:ascii="宋体" w:hAnsi="宋体"/>
                <w:szCs w:val="24"/>
              </w:rPr>
              <w:t>类型</w:t>
            </w:r>
          </w:p>
        </w:tc>
        <w:tc>
          <w:tcPr>
            <w:tcW w:w="5213" w:type="dxa"/>
            <w:shd w:val="clear" w:color="auto" w:fill="auto"/>
            <w:noWrap/>
            <w:vAlign w:val="center"/>
          </w:tcPr>
          <w:p>
            <w:pPr>
              <w:pStyle w:val="43"/>
              <w:rPr>
                <w:rFonts w:ascii="宋体" w:hAnsi="宋体"/>
                <w:szCs w:val="24"/>
              </w:rPr>
            </w:pPr>
            <w:r>
              <w:rPr>
                <w:rFonts w:hint="eastAsia" w:ascii="宋体" w:hAnsi="宋体"/>
                <w:szCs w:val="24"/>
              </w:rPr>
              <w:t>景区名称</w:t>
            </w:r>
          </w:p>
        </w:tc>
        <w:tc>
          <w:tcPr>
            <w:tcW w:w="1452" w:type="dxa"/>
            <w:shd w:val="clear" w:color="auto" w:fill="auto"/>
            <w:noWrap/>
            <w:vAlign w:val="center"/>
          </w:tcPr>
          <w:p>
            <w:pPr>
              <w:pStyle w:val="43"/>
              <w:rPr>
                <w:rFonts w:ascii="宋体" w:hAnsi="宋体"/>
                <w:szCs w:val="24"/>
              </w:rPr>
            </w:pPr>
            <w:r>
              <w:rPr>
                <w:rFonts w:hint="eastAsia" w:ascii="宋体" w:hAnsi="宋体"/>
                <w:szCs w:val="24"/>
              </w:rPr>
              <w:t>等级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巴州</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七彩佛龛景区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山水化湖旅游景区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3</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南龛山旅游景区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5</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天马山国家森林公园</w:t>
            </w:r>
          </w:p>
        </w:tc>
        <w:tc>
          <w:tcPr>
            <w:tcW w:w="1452" w:type="dxa"/>
            <w:shd w:val="clear" w:color="auto" w:fill="auto"/>
            <w:noWrap/>
            <w:vAlign w:val="center"/>
          </w:tcPr>
          <w:p>
            <w:pPr>
              <w:pStyle w:val="43"/>
              <w:rPr>
                <w:rFonts w:ascii="宋体" w:hAnsi="宋体"/>
                <w:szCs w:val="24"/>
              </w:rPr>
            </w:pPr>
            <w:r>
              <w:rPr>
                <w:rFonts w:hint="eastAsia" w:ascii="宋体" w:hAnsi="宋体"/>
                <w:szCs w:val="24"/>
              </w:rPr>
              <w:t>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6</w:t>
            </w:r>
          </w:p>
        </w:tc>
        <w:tc>
          <w:tcPr>
            <w:tcW w:w="992" w:type="dxa"/>
            <w:vMerge w:val="continue"/>
            <w:vAlign w:val="center"/>
          </w:tcPr>
          <w:p>
            <w:pPr>
              <w:pStyle w:val="43"/>
              <w:rPr>
                <w:rFonts w:ascii="宋体" w:hAnsi="宋体"/>
                <w:szCs w:val="24"/>
              </w:rPr>
            </w:pPr>
          </w:p>
        </w:tc>
        <w:tc>
          <w:tcPr>
            <w:tcW w:w="1418" w:type="dxa"/>
            <w:shd w:val="clear" w:color="auto" w:fill="auto"/>
            <w:noWrap/>
            <w:vAlign w:val="center"/>
          </w:tcPr>
          <w:p>
            <w:pPr>
              <w:pStyle w:val="43"/>
              <w:rPr>
                <w:rFonts w:ascii="宋体" w:hAnsi="宋体"/>
                <w:szCs w:val="24"/>
              </w:rPr>
            </w:pPr>
            <w:r>
              <w:rPr>
                <w:rFonts w:hint="eastAsia" w:ascii="宋体" w:hAnsi="宋体"/>
                <w:szCs w:val="24"/>
              </w:rPr>
              <w:t>体育馆</w:t>
            </w:r>
          </w:p>
        </w:tc>
        <w:tc>
          <w:tcPr>
            <w:tcW w:w="5213" w:type="dxa"/>
            <w:shd w:val="clear" w:color="auto" w:fill="auto"/>
            <w:noWrap/>
            <w:vAlign w:val="center"/>
          </w:tcPr>
          <w:p>
            <w:pPr>
              <w:pStyle w:val="43"/>
              <w:rPr>
                <w:rFonts w:ascii="宋体" w:hAnsi="宋体"/>
                <w:szCs w:val="24"/>
              </w:rPr>
            </w:pPr>
            <w:r>
              <w:rPr>
                <w:rFonts w:hint="eastAsia" w:ascii="宋体" w:hAnsi="宋体"/>
                <w:szCs w:val="24"/>
              </w:rPr>
              <w:t>巴中市体育馆</w:t>
            </w:r>
          </w:p>
        </w:tc>
        <w:tc>
          <w:tcPr>
            <w:tcW w:w="1452" w:type="dxa"/>
            <w:shd w:val="clear" w:color="auto" w:fill="auto"/>
            <w:noWrap/>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7</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恩阳</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恩阳古镇旅游景区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8</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万寿养生谷景区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9</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海山情园景区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10</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空港花海景区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11</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经开</w:t>
            </w:r>
          </w:p>
        </w:tc>
        <w:tc>
          <w:tcPr>
            <w:tcW w:w="1418" w:type="dxa"/>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九寨山景区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2</w:t>
            </w:r>
          </w:p>
        </w:tc>
        <w:tc>
          <w:tcPr>
            <w:tcW w:w="992" w:type="dxa"/>
            <w:vMerge w:val="continue"/>
            <w:shd w:val="clear" w:color="auto" w:fill="auto"/>
            <w:noWrap/>
            <w:vAlign w:val="center"/>
          </w:tcPr>
          <w:p>
            <w:pPr>
              <w:pStyle w:val="43"/>
              <w:rPr>
                <w:rFonts w:ascii="宋体" w:hAnsi="宋体"/>
                <w:szCs w:val="24"/>
              </w:rPr>
            </w:pPr>
          </w:p>
        </w:tc>
        <w:tc>
          <w:tcPr>
            <w:tcW w:w="1418" w:type="dxa"/>
            <w:shd w:val="clear" w:color="auto" w:fill="auto"/>
            <w:noWrap/>
            <w:vAlign w:val="center"/>
          </w:tcPr>
          <w:p>
            <w:pPr>
              <w:pStyle w:val="43"/>
              <w:rPr>
                <w:rFonts w:ascii="宋体" w:hAnsi="宋体"/>
                <w:szCs w:val="24"/>
              </w:rPr>
            </w:pPr>
            <w:r>
              <w:rPr>
                <w:rFonts w:hint="eastAsia" w:ascii="宋体" w:hAnsi="宋体"/>
                <w:szCs w:val="24"/>
              </w:rPr>
              <w:t>体育馆</w:t>
            </w:r>
          </w:p>
        </w:tc>
        <w:tc>
          <w:tcPr>
            <w:tcW w:w="5213" w:type="dxa"/>
            <w:shd w:val="clear" w:color="auto" w:fill="auto"/>
            <w:noWrap/>
            <w:vAlign w:val="center"/>
          </w:tcPr>
          <w:p>
            <w:pPr>
              <w:pStyle w:val="43"/>
              <w:rPr>
                <w:rFonts w:ascii="宋体" w:hAnsi="宋体"/>
                <w:szCs w:val="24"/>
              </w:rPr>
            </w:pPr>
            <w:r>
              <w:rPr>
                <w:rFonts w:hint="eastAsia" w:ascii="宋体" w:hAnsi="宋体"/>
                <w:szCs w:val="24"/>
              </w:rPr>
              <w:t>巴中市体育中心</w:t>
            </w:r>
          </w:p>
        </w:tc>
        <w:tc>
          <w:tcPr>
            <w:tcW w:w="1452" w:type="dxa"/>
            <w:shd w:val="clear" w:color="auto" w:fill="auto"/>
            <w:noWrap/>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3</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文旅新区</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光雾山旅游景区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4</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米仓山国家森林公园</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5</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诺水河风景名胜区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6</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空山天盆旅游景区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7</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十八月潭景区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8</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南江</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云顶茶乡风景区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19</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醉美玉湖-七彩长滩旅游景区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20</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植梦西厢景区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21</w:t>
            </w:r>
          </w:p>
        </w:tc>
        <w:tc>
          <w:tcPr>
            <w:tcW w:w="992" w:type="dxa"/>
            <w:vMerge w:val="continue"/>
            <w:vAlign w:val="center"/>
          </w:tcPr>
          <w:p>
            <w:pPr>
              <w:pStyle w:val="43"/>
              <w:rPr>
                <w:rFonts w:ascii="宋体" w:hAnsi="宋体"/>
                <w:szCs w:val="24"/>
              </w:rPr>
            </w:pPr>
          </w:p>
        </w:tc>
        <w:tc>
          <w:tcPr>
            <w:tcW w:w="1418" w:type="dxa"/>
            <w:shd w:val="clear" w:color="auto" w:fill="auto"/>
            <w:noWrap/>
            <w:vAlign w:val="center"/>
          </w:tcPr>
          <w:p>
            <w:pPr>
              <w:pStyle w:val="43"/>
              <w:rPr>
                <w:rFonts w:ascii="宋体" w:hAnsi="宋体"/>
                <w:szCs w:val="24"/>
              </w:rPr>
            </w:pPr>
            <w:r>
              <w:rPr>
                <w:rFonts w:hint="eastAsia" w:ascii="宋体" w:hAnsi="宋体"/>
                <w:szCs w:val="24"/>
              </w:rPr>
              <w:t>体育馆</w:t>
            </w:r>
          </w:p>
        </w:tc>
        <w:tc>
          <w:tcPr>
            <w:tcW w:w="5213" w:type="dxa"/>
            <w:shd w:val="clear" w:color="auto" w:fill="auto"/>
            <w:noWrap/>
            <w:vAlign w:val="center"/>
          </w:tcPr>
          <w:p>
            <w:pPr>
              <w:pStyle w:val="43"/>
              <w:rPr>
                <w:rFonts w:ascii="宋体" w:hAnsi="宋体"/>
                <w:szCs w:val="24"/>
              </w:rPr>
            </w:pPr>
            <w:r>
              <w:rPr>
                <w:rFonts w:hint="eastAsia" w:ascii="宋体" w:hAnsi="宋体"/>
                <w:szCs w:val="24"/>
              </w:rPr>
              <w:t>南江县体育馆</w:t>
            </w:r>
          </w:p>
        </w:tc>
        <w:tc>
          <w:tcPr>
            <w:tcW w:w="1452" w:type="dxa"/>
            <w:shd w:val="clear" w:color="auto" w:fill="auto"/>
            <w:noWrap/>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22</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通江</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王坪旅游景区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3</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唱歌石林景区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4</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壁山森林公园</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5</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方山景区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6</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通江银耳博物馆</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7</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陈河耳乡景区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8</w:t>
            </w:r>
          </w:p>
        </w:tc>
        <w:tc>
          <w:tcPr>
            <w:tcW w:w="992" w:type="dxa"/>
            <w:vMerge w:val="restart"/>
            <w:shd w:val="clear" w:color="auto" w:fill="auto"/>
            <w:noWrap/>
            <w:vAlign w:val="center"/>
          </w:tcPr>
          <w:p>
            <w:pPr>
              <w:pStyle w:val="43"/>
              <w:rPr>
                <w:rFonts w:ascii="宋体" w:hAnsi="宋体"/>
                <w:szCs w:val="24"/>
              </w:rPr>
            </w:pPr>
            <w:r>
              <w:rPr>
                <w:rFonts w:hint="eastAsia" w:ascii="宋体" w:hAnsi="宋体"/>
                <w:szCs w:val="24"/>
              </w:rPr>
              <w:t>平昌</w:t>
            </w:r>
          </w:p>
        </w:tc>
        <w:tc>
          <w:tcPr>
            <w:tcW w:w="1418"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5213" w:type="dxa"/>
            <w:shd w:val="clear" w:color="auto" w:fill="auto"/>
            <w:noWrap/>
            <w:vAlign w:val="center"/>
          </w:tcPr>
          <w:p>
            <w:pPr>
              <w:pStyle w:val="43"/>
              <w:rPr>
                <w:rFonts w:ascii="宋体" w:hAnsi="宋体"/>
                <w:szCs w:val="24"/>
              </w:rPr>
            </w:pPr>
            <w:r>
              <w:rPr>
                <w:rFonts w:hint="eastAsia" w:ascii="宋体" w:hAnsi="宋体"/>
                <w:szCs w:val="24"/>
              </w:rPr>
              <w:t>南天门景区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9</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佛头山森林公园</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30</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三十二梁风景区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31</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白衣古镇</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32</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驷马水乡景区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33</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皇家山景区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34</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巴灵台旅游风景区</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noWrap/>
            <w:vAlign w:val="center"/>
          </w:tcPr>
          <w:p>
            <w:pPr>
              <w:pStyle w:val="43"/>
              <w:rPr>
                <w:rFonts w:ascii="宋体" w:hAnsi="宋体"/>
                <w:szCs w:val="24"/>
              </w:rPr>
            </w:pPr>
            <w:r>
              <w:rPr>
                <w:rFonts w:ascii="宋体" w:hAnsi="宋体"/>
                <w:szCs w:val="24"/>
              </w:rPr>
              <w:t>35</w:t>
            </w:r>
          </w:p>
        </w:tc>
        <w:tc>
          <w:tcPr>
            <w:tcW w:w="992" w:type="dxa"/>
            <w:vMerge w:val="continue"/>
            <w:vAlign w:val="center"/>
          </w:tcPr>
          <w:p>
            <w:pPr>
              <w:pStyle w:val="43"/>
              <w:rPr>
                <w:rFonts w:ascii="宋体" w:hAnsi="宋体"/>
                <w:szCs w:val="24"/>
              </w:rPr>
            </w:pPr>
          </w:p>
        </w:tc>
        <w:tc>
          <w:tcPr>
            <w:tcW w:w="1418" w:type="dxa"/>
            <w:vMerge w:val="continue"/>
            <w:vAlign w:val="center"/>
          </w:tcPr>
          <w:p>
            <w:pPr>
              <w:pStyle w:val="43"/>
              <w:rPr>
                <w:rFonts w:ascii="宋体" w:hAnsi="宋体"/>
                <w:szCs w:val="24"/>
              </w:rPr>
            </w:pPr>
          </w:p>
        </w:tc>
        <w:tc>
          <w:tcPr>
            <w:tcW w:w="5213" w:type="dxa"/>
            <w:shd w:val="clear" w:color="auto" w:fill="auto"/>
            <w:noWrap/>
            <w:vAlign w:val="center"/>
          </w:tcPr>
          <w:p>
            <w:pPr>
              <w:pStyle w:val="43"/>
              <w:rPr>
                <w:rFonts w:ascii="宋体" w:hAnsi="宋体"/>
                <w:szCs w:val="24"/>
              </w:rPr>
            </w:pPr>
            <w:r>
              <w:rPr>
                <w:rFonts w:hint="eastAsia" w:ascii="宋体" w:hAnsi="宋体"/>
                <w:szCs w:val="24"/>
              </w:rPr>
              <w:t>大石童话小镇</w:t>
            </w:r>
          </w:p>
        </w:tc>
        <w:tc>
          <w:tcPr>
            <w:tcW w:w="1452" w:type="dxa"/>
            <w:shd w:val="clear" w:color="auto" w:fill="auto"/>
            <w:noWrap/>
            <w:vAlign w:val="center"/>
          </w:tcPr>
          <w:p>
            <w:pPr>
              <w:pStyle w:val="43"/>
              <w:rPr>
                <w:rFonts w:ascii="宋体" w:hAnsi="宋体"/>
                <w:szCs w:val="24"/>
              </w:rPr>
            </w:pPr>
            <w:r>
              <w:rPr>
                <w:rFonts w:hint="eastAsia" w:ascii="宋体" w:hAnsi="宋体"/>
                <w:szCs w:val="24"/>
              </w:rPr>
              <w:t>AAAA</w:t>
            </w:r>
          </w:p>
        </w:tc>
      </w:tr>
    </w:tbl>
    <w:p>
      <w:pPr>
        <w:ind w:firstLine="0" w:firstLineChars="0"/>
        <w:rPr>
          <w:rFonts w:ascii="宋体" w:hAnsi="宋体"/>
        </w:rPr>
      </w:pPr>
    </w:p>
    <w:p>
      <w:pPr>
        <w:ind w:firstLine="562"/>
        <w:rPr>
          <w:rFonts w:ascii="宋体" w:hAnsi="宋体"/>
          <w:b/>
          <w:bCs/>
        </w:rPr>
      </w:pPr>
      <w:r>
        <w:rPr>
          <w:rFonts w:ascii="宋体" w:hAnsi="宋体"/>
          <w:b/>
          <w:bCs/>
        </w:rPr>
        <w:t>4.</w:t>
      </w:r>
      <w:r>
        <w:rPr>
          <w:rFonts w:hint="eastAsia" w:ascii="宋体" w:hAnsi="宋体"/>
          <w:b/>
          <w:bCs/>
        </w:rPr>
        <w:t>巴中市第七次全国人口普查公报</w:t>
      </w:r>
    </w:p>
    <w:p>
      <w:pPr>
        <w:ind w:firstLine="560"/>
        <w:rPr>
          <w:rFonts w:ascii="宋体" w:hAnsi="宋体"/>
        </w:rPr>
      </w:pPr>
      <w:r>
        <w:rPr>
          <w:rFonts w:hint="eastAsia" w:ascii="宋体" w:hAnsi="宋体"/>
        </w:rPr>
        <w:t>根据第七次全国人口普查结果，截止</w:t>
      </w:r>
      <w:r>
        <w:rPr>
          <w:rFonts w:ascii="宋体" w:hAnsi="宋体"/>
        </w:rPr>
        <w:t>2020年11月1日零时</w:t>
      </w:r>
      <w:r>
        <w:rPr>
          <w:rFonts w:hint="eastAsia" w:ascii="宋体" w:hAnsi="宋体"/>
        </w:rPr>
        <w:t>巴中市</w:t>
      </w:r>
      <w:r>
        <w:rPr>
          <w:rFonts w:ascii="宋体" w:hAnsi="宋体"/>
        </w:rPr>
        <w:t>人口的基本情况如下</w:t>
      </w:r>
      <w:r>
        <w:rPr>
          <w:rFonts w:hint="eastAsia" w:ascii="宋体" w:hAnsi="宋体"/>
        </w:rPr>
        <w:t>：全市常住人口为</w:t>
      </w:r>
      <w:r>
        <w:rPr>
          <w:rFonts w:ascii="宋体" w:hAnsi="宋体"/>
        </w:rPr>
        <w:t>2712894人，与2010年第六次全国人口普查相比，减少570877人，下降17.38%，年平均下降1.89%。</w:t>
      </w:r>
    </w:p>
    <w:p>
      <w:pPr>
        <w:ind w:firstLine="560"/>
        <w:rPr>
          <w:rFonts w:ascii="宋体" w:hAnsi="宋体"/>
        </w:rPr>
      </w:pPr>
      <w:r>
        <w:rPr>
          <w:rFonts w:hint="eastAsia" w:ascii="宋体" w:hAnsi="宋体"/>
        </w:rPr>
        <w:t>全市</w:t>
      </w:r>
      <w:r>
        <w:rPr>
          <w:rFonts w:ascii="宋体" w:hAnsi="宋体"/>
        </w:rPr>
        <w:t>6个区县和巴中经济技术开发区中</w:t>
      </w:r>
      <w:r>
        <w:rPr>
          <w:rFonts w:hint="eastAsia" w:ascii="宋体" w:hAnsi="宋体"/>
        </w:rPr>
        <w:t>，</w:t>
      </w:r>
      <w:r>
        <w:rPr>
          <w:rFonts w:ascii="宋体" w:hAnsi="宋体"/>
        </w:rPr>
        <w:t>常住人口在50万人以上的区县有3个，在50万人以下的区县有3个。</w:t>
      </w:r>
      <w:r>
        <w:rPr>
          <w:rFonts w:hint="eastAsia" w:ascii="宋体" w:hAnsi="宋体"/>
        </w:rPr>
        <w:t>全市常住人口中，居住在城镇的人口为</w:t>
      </w:r>
      <w:r>
        <w:rPr>
          <w:rFonts w:ascii="宋体" w:hAnsi="宋体"/>
        </w:rPr>
        <w:t>1252293人，占46.16%</w:t>
      </w:r>
      <w:r>
        <w:rPr>
          <w:rFonts w:hint="eastAsia" w:ascii="宋体" w:hAnsi="宋体"/>
        </w:rPr>
        <w:t>；</w:t>
      </w:r>
      <w:r>
        <w:rPr>
          <w:rFonts w:ascii="宋体" w:hAnsi="宋体"/>
        </w:rPr>
        <w:t>居住在乡村的人口为1460601人，占53.84%。</w:t>
      </w:r>
    </w:p>
    <w:p>
      <w:pPr>
        <w:ind w:firstLine="198" w:firstLineChars="71"/>
        <w:jc w:val="center"/>
        <w:rPr>
          <w:rFonts w:ascii="宋体" w:hAnsi="宋体"/>
        </w:rPr>
      </w:pPr>
      <w:r>
        <w:rPr>
          <w:rFonts w:hint="eastAsia" w:ascii="宋体" w:hAnsi="宋体"/>
        </w:rPr>
        <w:t>表1</w:t>
      </w:r>
      <w:r>
        <w:rPr>
          <w:rFonts w:ascii="宋体" w:hAnsi="宋体"/>
        </w:rPr>
        <w:t xml:space="preserve">-3  </w:t>
      </w:r>
      <w:r>
        <w:rPr>
          <w:rFonts w:hint="eastAsia" w:ascii="宋体" w:hAnsi="宋体"/>
        </w:rPr>
        <w:t>巴中市第七次全国人口普查各区县常住人口</w:t>
      </w:r>
    </w:p>
    <w:tbl>
      <w:tblPr>
        <w:tblStyle w:val="2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1"/>
        <w:gridCol w:w="4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地区</w:t>
            </w:r>
          </w:p>
        </w:tc>
        <w:tc>
          <w:tcPr>
            <w:tcW w:w="4962" w:type="dxa"/>
          </w:tcPr>
          <w:p>
            <w:pPr>
              <w:pStyle w:val="43"/>
              <w:rPr>
                <w:rFonts w:ascii="宋体" w:hAnsi="宋体"/>
              </w:rPr>
            </w:pPr>
            <w:r>
              <w:rPr>
                <w:rFonts w:hint="eastAsia" w:ascii="宋体" w:hAnsi="宋体"/>
              </w:rPr>
              <w:t>常住人口（人）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巴州区</w:t>
            </w:r>
          </w:p>
        </w:tc>
        <w:tc>
          <w:tcPr>
            <w:tcW w:w="4962" w:type="dxa"/>
          </w:tcPr>
          <w:p>
            <w:pPr>
              <w:pStyle w:val="43"/>
              <w:rPr>
                <w:rFonts w:ascii="宋体" w:hAnsi="宋体"/>
              </w:rPr>
            </w:pPr>
            <w:r>
              <w:rPr>
                <w:rFonts w:hint="eastAsia" w:ascii="宋体" w:hAnsi="宋体"/>
              </w:rPr>
              <w:t>6</w:t>
            </w:r>
            <w:r>
              <w:rPr>
                <w:rFonts w:ascii="宋体" w:hAnsi="宋体"/>
              </w:rPr>
              <w:t>51534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恩阳区</w:t>
            </w:r>
          </w:p>
        </w:tc>
        <w:tc>
          <w:tcPr>
            <w:tcW w:w="4962" w:type="dxa"/>
          </w:tcPr>
          <w:p>
            <w:pPr>
              <w:pStyle w:val="43"/>
              <w:rPr>
                <w:rFonts w:ascii="宋体" w:hAnsi="宋体"/>
              </w:rPr>
            </w:pPr>
            <w:r>
              <w:rPr>
                <w:rFonts w:hint="eastAsia" w:ascii="宋体" w:hAnsi="宋体"/>
              </w:rPr>
              <w:t>3</w:t>
            </w:r>
            <w:r>
              <w:rPr>
                <w:rFonts w:ascii="宋体" w:hAnsi="宋体"/>
              </w:rPr>
              <w:t>45728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经开区</w:t>
            </w:r>
          </w:p>
        </w:tc>
        <w:tc>
          <w:tcPr>
            <w:tcW w:w="4962" w:type="dxa"/>
          </w:tcPr>
          <w:p>
            <w:pPr>
              <w:pStyle w:val="43"/>
              <w:rPr>
                <w:rFonts w:ascii="宋体" w:hAnsi="宋体"/>
              </w:rPr>
            </w:pPr>
            <w:r>
              <w:rPr>
                <w:rFonts w:hint="eastAsia" w:ascii="宋体" w:hAnsi="宋体"/>
              </w:rPr>
              <w:t>6</w:t>
            </w:r>
            <w:r>
              <w:rPr>
                <w:rFonts w:ascii="宋体" w:hAnsi="宋体"/>
              </w:rPr>
              <w:t>7504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通江县</w:t>
            </w:r>
          </w:p>
        </w:tc>
        <w:tc>
          <w:tcPr>
            <w:tcW w:w="4962" w:type="dxa"/>
          </w:tcPr>
          <w:p>
            <w:pPr>
              <w:pStyle w:val="43"/>
              <w:rPr>
                <w:rFonts w:ascii="宋体" w:hAnsi="宋体"/>
              </w:rPr>
            </w:pPr>
            <w:r>
              <w:rPr>
                <w:rFonts w:hint="eastAsia" w:ascii="宋体" w:hAnsi="宋体"/>
              </w:rPr>
              <w:t>5</w:t>
            </w:r>
            <w:r>
              <w:rPr>
                <w:rFonts w:ascii="宋体" w:hAnsi="宋体"/>
              </w:rPr>
              <w:t>21875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南江县</w:t>
            </w:r>
          </w:p>
        </w:tc>
        <w:tc>
          <w:tcPr>
            <w:tcW w:w="4962" w:type="dxa"/>
          </w:tcPr>
          <w:p>
            <w:pPr>
              <w:pStyle w:val="43"/>
              <w:rPr>
                <w:rFonts w:ascii="宋体" w:hAnsi="宋体"/>
              </w:rPr>
            </w:pPr>
            <w:r>
              <w:rPr>
                <w:rFonts w:hint="eastAsia" w:ascii="宋体" w:hAnsi="宋体"/>
              </w:rPr>
              <w:t>4</w:t>
            </w:r>
            <w:r>
              <w:rPr>
                <w:rFonts w:ascii="宋体" w:hAnsi="宋体"/>
              </w:rPr>
              <w:t>67609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1" w:type="dxa"/>
          </w:tcPr>
          <w:p>
            <w:pPr>
              <w:pStyle w:val="43"/>
              <w:rPr>
                <w:rFonts w:ascii="宋体" w:hAnsi="宋体"/>
              </w:rPr>
            </w:pPr>
            <w:r>
              <w:rPr>
                <w:rFonts w:hint="eastAsia" w:ascii="宋体" w:hAnsi="宋体"/>
              </w:rPr>
              <w:t>平昌县</w:t>
            </w:r>
          </w:p>
        </w:tc>
        <w:tc>
          <w:tcPr>
            <w:tcW w:w="4962" w:type="dxa"/>
          </w:tcPr>
          <w:p>
            <w:pPr>
              <w:pStyle w:val="43"/>
              <w:rPr>
                <w:rFonts w:ascii="宋体" w:hAnsi="宋体"/>
              </w:rPr>
            </w:pPr>
            <w:r>
              <w:rPr>
                <w:rFonts w:hint="eastAsia" w:ascii="宋体" w:hAnsi="宋体"/>
              </w:rPr>
              <w:t>6</w:t>
            </w:r>
            <w:r>
              <w:rPr>
                <w:rFonts w:ascii="宋体" w:hAnsi="宋体"/>
              </w:rPr>
              <w:t>58644</w:t>
            </w:r>
          </w:p>
        </w:tc>
      </w:tr>
    </w:tbl>
    <w:p>
      <w:pPr>
        <w:ind w:firstLine="0" w:firstLineChars="0"/>
        <w:rPr>
          <w:rFonts w:ascii="宋体" w:hAnsi="宋体"/>
          <w:b/>
          <w:bCs/>
        </w:rPr>
      </w:pPr>
    </w:p>
    <w:p>
      <w:pPr>
        <w:ind w:firstLine="420" w:firstLineChars="0"/>
        <w:rPr>
          <w:rFonts w:ascii="宋体" w:hAnsi="宋体"/>
          <w:b/>
          <w:bCs/>
        </w:rPr>
      </w:pPr>
      <w:r>
        <w:rPr>
          <w:rFonts w:ascii="宋体" w:hAnsi="宋体"/>
          <w:b/>
          <w:bCs/>
        </w:rPr>
        <w:t>5</w:t>
      </w:r>
      <w:r>
        <w:rPr>
          <w:rFonts w:hint="eastAsia" w:ascii="宋体" w:hAnsi="宋体"/>
          <w:b/>
          <w:bCs/>
        </w:rPr>
        <w:t>．人口规模</w:t>
      </w:r>
    </w:p>
    <w:p>
      <w:pPr>
        <w:ind w:firstLine="560"/>
        <w:rPr>
          <w:rFonts w:ascii="宋体" w:hAnsi="宋体"/>
        </w:rPr>
      </w:pPr>
      <w:r>
        <w:rPr>
          <w:rFonts w:hint="eastAsia" w:ascii="宋体" w:hAnsi="宋体"/>
        </w:rPr>
        <w:t>结合巴中市第七次人口普查数据、《巴中市国民经济和社会发展第十四个五年规划和二〇三五年远景目标纲要》、《巴中市国土空间总体规划（2</w:t>
      </w:r>
      <w:r>
        <w:rPr>
          <w:rFonts w:ascii="宋体" w:hAnsi="宋体"/>
        </w:rPr>
        <w:t>020</w:t>
      </w:r>
      <w:r>
        <w:rPr>
          <w:rFonts w:hint="eastAsia" w:ascii="宋体" w:hAnsi="宋体"/>
        </w:rPr>
        <w:t>-</w:t>
      </w:r>
      <w:r>
        <w:rPr>
          <w:rFonts w:ascii="宋体" w:hAnsi="宋体"/>
        </w:rPr>
        <w:t>2035</w:t>
      </w:r>
      <w:r>
        <w:rPr>
          <w:rFonts w:hint="eastAsia" w:ascii="宋体" w:hAnsi="宋体"/>
        </w:rPr>
        <w:t>）》（过程稿），</w:t>
      </w:r>
      <w:r>
        <w:rPr>
          <w:rFonts w:hint="eastAsia"/>
        </w:rPr>
        <w:t>成立光雾山诺水河文旅融合发展示范区，</w:t>
      </w:r>
      <w:r>
        <w:rPr>
          <w:rFonts w:hint="eastAsia" w:ascii="宋体" w:hAnsi="宋体"/>
        </w:rPr>
        <w:t>本次规划按照2</w:t>
      </w:r>
      <w:r>
        <w:rPr>
          <w:rFonts w:ascii="宋体" w:hAnsi="宋体"/>
        </w:rPr>
        <w:t>025</w:t>
      </w:r>
      <w:r>
        <w:rPr>
          <w:rFonts w:hint="eastAsia" w:ascii="宋体" w:hAnsi="宋体"/>
        </w:rPr>
        <w:t>年全市常住人口不减少、略有增加，即全市</w:t>
      </w:r>
      <w:r>
        <w:rPr>
          <w:rFonts w:ascii="宋体" w:hAnsi="宋体"/>
        </w:rPr>
        <w:t>275</w:t>
      </w:r>
      <w:r>
        <w:rPr>
          <w:rFonts w:hint="eastAsia" w:ascii="宋体" w:hAnsi="宋体"/>
        </w:rPr>
        <w:t>万人的规模，中心城区及各县（区）城区人口1</w:t>
      </w:r>
      <w:r>
        <w:rPr>
          <w:rFonts w:ascii="宋体" w:hAnsi="宋体"/>
        </w:rPr>
        <w:t>12</w:t>
      </w:r>
      <w:r>
        <w:rPr>
          <w:rFonts w:hint="eastAsia" w:ascii="宋体" w:hAnsi="宋体"/>
        </w:rPr>
        <w:t>万人的规模对全市充电基础设施进行规划如下表所示：</w:t>
      </w:r>
    </w:p>
    <w:p>
      <w:pPr>
        <w:ind w:firstLine="0" w:firstLineChars="0"/>
        <w:jc w:val="center"/>
        <w:rPr>
          <w:rFonts w:ascii="宋体" w:hAnsi="宋体"/>
        </w:rPr>
      </w:pPr>
      <w:r>
        <w:rPr>
          <w:rFonts w:hint="eastAsia" w:ascii="宋体" w:hAnsi="宋体"/>
        </w:rPr>
        <w:t>表1</w:t>
      </w:r>
      <w:r>
        <w:rPr>
          <w:rFonts w:ascii="宋体" w:hAnsi="宋体"/>
        </w:rPr>
        <w:t xml:space="preserve">-4  </w:t>
      </w:r>
      <w:r>
        <w:rPr>
          <w:rFonts w:hint="eastAsia" w:ascii="宋体" w:hAnsi="宋体"/>
        </w:rPr>
        <w:t>2</w:t>
      </w:r>
      <w:r>
        <w:rPr>
          <w:rFonts w:ascii="宋体" w:hAnsi="宋体"/>
        </w:rPr>
        <w:t>025</w:t>
      </w:r>
      <w:r>
        <w:rPr>
          <w:rFonts w:hint="eastAsia" w:ascii="宋体" w:hAnsi="宋体"/>
        </w:rPr>
        <w:t>年常住人口分布预测表</w:t>
      </w:r>
    </w:p>
    <w:tbl>
      <w:tblPr>
        <w:tblStyle w:val="2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1701"/>
        <w:gridCol w:w="1843"/>
        <w:gridCol w:w="3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71" w:type="dxa"/>
            <w:vAlign w:val="center"/>
          </w:tcPr>
          <w:p>
            <w:pPr>
              <w:pStyle w:val="43"/>
              <w:rPr>
                <w:rFonts w:ascii="宋体" w:hAnsi="宋体"/>
              </w:rPr>
            </w:pPr>
            <w:bookmarkStart w:id="15" w:name="_Hlk107316243"/>
            <w:r>
              <w:rPr>
                <w:rFonts w:ascii="宋体" w:hAnsi="宋体"/>
              </w:rPr>
              <w:t>地区</w:t>
            </w:r>
          </w:p>
        </w:tc>
        <w:tc>
          <w:tcPr>
            <w:tcW w:w="1701" w:type="dxa"/>
            <w:vAlign w:val="center"/>
          </w:tcPr>
          <w:p>
            <w:pPr>
              <w:pStyle w:val="43"/>
              <w:rPr>
                <w:rFonts w:ascii="宋体" w:hAnsi="宋体"/>
              </w:rPr>
            </w:pPr>
            <w:r>
              <w:rPr>
                <w:rFonts w:hint="eastAsia" w:ascii="宋体" w:hAnsi="宋体"/>
              </w:rPr>
              <w:t>2</w:t>
            </w:r>
            <w:r>
              <w:rPr>
                <w:rFonts w:ascii="宋体" w:hAnsi="宋体"/>
              </w:rPr>
              <w:t>020</w:t>
            </w:r>
            <w:r>
              <w:rPr>
                <w:rFonts w:hint="eastAsia" w:ascii="宋体" w:hAnsi="宋体"/>
              </w:rPr>
              <w:t>年常住人口（万人）</w:t>
            </w:r>
          </w:p>
        </w:tc>
        <w:tc>
          <w:tcPr>
            <w:tcW w:w="1701" w:type="dxa"/>
            <w:vAlign w:val="center"/>
          </w:tcPr>
          <w:p>
            <w:pPr>
              <w:pStyle w:val="43"/>
              <w:rPr>
                <w:rFonts w:ascii="宋体" w:hAnsi="宋体"/>
              </w:rPr>
            </w:pPr>
            <w:r>
              <w:rPr>
                <w:rFonts w:hint="eastAsia" w:ascii="宋体" w:hAnsi="宋体"/>
              </w:rPr>
              <w:t>2</w:t>
            </w:r>
            <w:r>
              <w:rPr>
                <w:rFonts w:ascii="宋体" w:hAnsi="宋体"/>
              </w:rPr>
              <w:t>025</w:t>
            </w:r>
            <w:r>
              <w:rPr>
                <w:rFonts w:hint="eastAsia" w:ascii="宋体" w:hAnsi="宋体"/>
              </w:rPr>
              <w:t>年</w:t>
            </w:r>
            <w:r>
              <w:rPr>
                <w:rFonts w:ascii="宋体" w:hAnsi="宋体"/>
              </w:rPr>
              <w:t>常住人口</w:t>
            </w:r>
            <w:r>
              <w:rPr>
                <w:rFonts w:hint="eastAsia" w:ascii="宋体" w:hAnsi="宋体"/>
              </w:rPr>
              <w:t>（万人）</w:t>
            </w:r>
          </w:p>
        </w:tc>
        <w:tc>
          <w:tcPr>
            <w:tcW w:w="1843" w:type="dxa"/>
            <w:vAlign w:val="center"/>
          </w:tcPr>
          <w:p>
            <w:pPr>
              <w:pStyle w:val="43"/>
              <w:rPr>
                <w:rFonts w:ascii="宋体" w:hAnsi="宋体"/>
              </w:rPr>
            </w:pPr>
            <w:r>
              <w:rPr>
                <w:rFonts w:hint="eastAsia" w:ascii="宋体" w:hAnsi="宋体"/>
              </w:rPr>
              <w:t>2</w:t>
            </w:r>
            <w:r>
              <w:rPr>
                <w:rFonts w:ascii="宋体" w:hAnsi="宋体"/>
              </w:rPr>
              <w:t>025</w:t>
            </w:r>
            <w:r>
              <w:rPr>
                <w:rFonts w:hint="eastAsia" w:ascii="宋体" w:hAnsi="宋体"/>
              </w:rPr>
              <w:t>年城区人口（万人）</w:t>
            </w:r>
          </w:p>
        </w:tc>
        <w:tc>
          <w:tcPr>
            <w:tcW w:w="3407" w:type="dxa"/>
            <w:vAlign w:val="center"/>
          </w:tcPr>
          <w:p>
            <w:pPr>
              <w:pStyle w:val="43"/>
              <w:rPr>
                <w:rFonts w:ascii="宋体" w:hAnsi="宋体"/>
              </w:rPr>
            </w:pPr>
            <w:r>
              <w:rPr>
                <w:rFonts w:hint="eastAsia" w:ascii="宋体" w:hAnsi="宋体"/>
              </w:rPr>
              <w:t>城区所在地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ascii="宋体" w:hAnsi="宋体"/>
              </w:rPr>
              <w:t>巴州区</w:t>
            </w:r>
          </w:p>
        </w:tc>
        <w:tc>
          <w:tcPr>
            <w:tcW w:w="1701" w:type="dxa"/>
            <w:vAlign w:val="center"/>
          </w:tcPr>
          <w:p>
            <w:pPr>
              <w:pStyle w:val="43"/>
              <w:rPr>
                <w:rFonts w:ascii="宋体" w:hAnsi="宋体"/>
              </w:rPr>
            </w:pPr>
            <w:r>
              <w:rPr>
                <w:rFonts w:hint="eastAsia" w:ascii="宋体" w:hAnsi="宋体"/>
              </w:rPr>
              <w:t>6</w:t>
            </w:r>
            <w:r>
              <w:rPr>
                <w:rFonts w:ascii="宋体" w:hAnsi="宋体"/>
              </w:rPr>
              <w:t>5.15</w:t>
            </w:r>
          </w:p>
        </w:tc>
        <w:tc>
          <w:tcPr>
            <w:tcW w:w="1701" w:type="dxa"/>
            <w:vAlign w:val="center"/>
          </w:tcPr>
          <w:p>
            <w:pPr>
              <w:pStyle w:val="43"/>
              <w:rPr>
                <w:rFonts w:ascii="宋体" w:hAnsi="宋体"/>
              </w:rPr>
            </w:pPr>
            <w:r>
              <w:rPr>
                <w:rFonts w:ascii="宋体" w:hAnsi="宋体"/>
              </w:rPr>
              <w:t>66</w:t>
            </w:r>
          </w:p>
        </w:tc>
        <w:tc>
          <w:tcPr>
            <w:tcW w:w="1843" w:type="dxa"/>
            <w:vAlign w:val="center"/>
          </w:tcPr>
          <w:p>
            <w:pPr>
              <w:pStyle w:val="43"/>
              <w:rPr>
                <w:rFonts w:ascii="宋体" w:hAnsi="宋体"/>
              </w:rPr>
            </w:pPr>
            <w:r>
              <w:rPr>
                <w:rFonts w:hint="eastAsia" w:ascii="宋体" w:hAnsi="宋体"/>
              </w:rPr>
              <w:t>4</w:t>
            </w:r>
            <w:r>
              <w:rPr>
                <w:rFonts w:ascii="宋体" w:hAnsi="宋体"/>
              </w:rPr>
              <w:t>5</w:t>
            </w:r>
          </w:p>
        </w:tc>
        <w:tc>
          <w:tcPr>
            <w:tcW w:w="3407" w:type="dxa"/>
            <w:vAlign w:val="center"/>
          </w:tcPr>
          <w:p>
            <w:pPr>
              <w:pStyle w:val="43"/>
              <w:rPr>
                <w:rFonts w:ascii="宋体" w:hAnsi="宋体"/>
              </w:rPr>
            </w:pPr>
            <w:r>
              <w:rPr>
                <w:rFonts w:hint="eastAsia" w:ascii="宋体" w:hAnsi="宋体"/>
              </w:rPr>
              <w:t>东城街道、西城街道、回风街道、江北街道、宕梁街道、玉堂街道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ascii="宋体" w:hAnsi="宋体"/>
              </w:rPr>
              <w:t>恩阳区</w:t>
            </w:r>
          </w:p>
        </w:tc>
        <w:tc>
          <w:tcPr>
            <w:tcW w:w="1701" w:type="dxa"/>
            <w:vAlign w:val="center"/>
          </w:tcPr>
          <w:p>
            <w:pPr>
              <w:pStyle w:val="43"/>
              <w:rPr>
                <w:rFonts w:ascii="宋体" w:hAnsi="宋体"/>
              </w:rPr>
            </w:pPr>
            <w:r>
              <w:rPr>
                <w:rFonts w:hint="eastAsia" w:ascii="宋体" w:hAnsi="宋体"/>
              </w:rPr>
              <w:t>3</w:t>
            </w:r>
            <w:r>
              <w:rPr>
                <w:rFonts w:ascii="宋体" w:hAnsi="宋体"/>
              </w:rPr>
              <w:t>4.57</w:t>
            </w:r>
          </w:p>
        </w:tc>
        <w:tc>
          <w:tcPr>
            <w:tcW w:w="1701" w:type="dxa"/>
            <w:vAlign w:val="center"/>
          </w:tcPr>
          <w:p>
            <w:pPr>
              <w:pStyle w:val="43"/>
              <w:rPr>
                <w:rFonts w:ascii="宋体" w:hAnsi="宋体"/>
              </w:rPr>
            </w:pPr>
            <w:r>
              <w:rPr>
                <w:rFonts w:ascii="宋体" w:hAnsi="宋体"/>
              </w:rPr>
              <w:t>35</w:t>
            </w:r>
          </w:p>
        </w:tc>
        <w:tc>
          <w:tcPr>
            <w:tcW w:w="1843" w:type="dxa"/>
            <w:vAlign w:val="center"/>
          </w:tcPr>
          <w:p>
            <w:pPr>
              <w:pStyle w:val="43"/>
              <w:rPr>
                <w:rFonts w:ascii="宋体" w:hAnsi="宋体"/>
              </w:rPr>
            </w:pPr>
            <w:r>
              <w:rPr>
                <w:rFonts w:ascii="宋体" w:hAnsi="宋体"/>
              </w:rPr>
              <w:t>10</w:t>
            </w:r>
          </w:p>
        </w:tc>
        <w:tc>
          <w:tcPr>
            <w:tcW w:w="3407" w:type="dxa"/>
            <w:vAlign w:val="center"/>
          </w:tcPr>
          <w:p>
            <w:pPr>
              <w:pStyle w:val="43"/>
            </w:pPr>
            <w:r>
              <w:rPr>
                <w:rFonts w:hint="eastAsia"/>
              </w:rPr>
              <w:t>登科街道、文治街道、司城街道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hint="eastAsia" w:ascii="宋体" w:hAnsi="宋体"/>
              </w:rPr>
              <w:t>经开区</w:t>
            </w:r>
          </w:p>
        </w:tc>
        <w:tc>
          <w:tcPr>
            <w:tcW w:w="1701" w:type="dxa"/>
            <w:vAlign w:val="center"/>
          </w:tcPr>
          <w:p>
            <w:pPr>
              <w:pStyle w:val="43"/>
              <w:rPr>
                <w:rFonts w:ascii="宋体" w:hAnsi="宋体"/>
              </w:rPr>
            </w:pPr>
            <w:r>
              <w:rPr>
                <w:rFonts w:hint="eastAsia" w:ascii="宋体" w:hAnsi="宋体"/>
              </w:rPr>
              <w:t>6</w:t>
            </w:r>
            <w:r>
              <w:rPr>
                <w:rFonts w:ascii="宋体" w:hAnsi="宋体"/>
              </w:rPr>
              <w:t>.75</w:t>
            </w:r>
          </w:p>
        </w:tc>
        <w:tc>
          <w:tcPr>
            <w:tcW w:w="1701" w:type="dxa"/>
            <w:vAlign w:val="center"/>
          </w:tcPr>
          <w:p>
            <w:pPr>
              <w:pStyle w:val="43"/>
              <w:rPr>
                <w:rFonts w:ascii="宋体" w:hAnsi="宋体"/>
              </w:rPr>
            </w:pPr>
            <w:r>
              <w:rPr>
                <w:rFonts w:ascii="宋体" w:hAnsi="宋体"/>
              </w:rPr>
              <w:t>8</w:t>
            </w:r>
          </w:p>
        </w:tc>
        <w:tc>
          <w:tcPr>
            <w:tcW w:w="1843" w:type="dxa"/>
            <w:vAlign w:val="center"/>
          </w:tcPr>
          <w:p>
            <w:pPr>
              <w:pStyle w:val="43"/>
              <w:rPr>
                <w:rFonts w:ascii="宋体" w:hAnsi="宋体"/>
              </w:rPr>
            </w:pPr>
            <w:r>
              <w:rPr>
                <w:rFonts w:ascii="宋体" w:hAnsi="宋体"/>
              </w:rPr>
              <w:t>8</w:t>
            </w:r>
          </w:p>
        </w:tc>
        <w:tc>
          <w:tcPr>
            <w:tcW w:w="3407" w:type="dxa"/>
            <w:vAlign w:val="center"/>
          </w:tcPr>
          <w:p>
            <w:pPr>
              <w:pStyle w:val="43"/>
            </w:pPr>
            <w:r>
              <w:rPr>
                <w:rFonts w:hint="eastAsia"/>
              </w:rPr>
              <w:t>时</w:t>
            </w:r>
            <w:r>
              <w:t>新街道、兴文街道、奇章街道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hint="eastAsia" w:ascii="宋体" w:hAnsi="宋体"/>
              </w:rPr>
              <w:t>文旅新区</w:t>
            </w:r>
          </w:p>
        </w:tc>
        <w:tc>
          <w:tcPr>
            <w:tcW w:w="1701" w:type="dxa"/>
            <w:vAlign w:val="center"/>
          </w:tcPr>
          <w:p>
            <w:pPr>
              <w:pStyle w:val="43"/>
              <w:rPr>
                <w:rFonts w:ascii="宋体" w:hAnsi="宋体"/>
              </w:rPr>
            </w:pPr>
            <w:r>
              <w:rPr>
                <w:rFonts w:hint="eastAsia" w:ascii="宋体" w:hAnsi="宋体"/>
              </w:rPr>
              <w:t>4</w:t>
            </w:r>
            <w:r>
              <w:rPr>
                <w:rFonts w:ascii="宋体" w:hAnsi="宋体"/>
              </w:rPr>
              <w:t>.76</w:t>
            </w:r>
          </w:p>
        </w:tc>
        <w:tc>
          <w:tcPr>
            <w:tcW w:w="1701" w:type="dxa"/>
            <w:vAlign w:val="center"/>
          </w:tcPr>
          <w:p>
            <w:pPr>
              <w:pStyle w:val="43"/>
              <w:rPr>
                <w:rFonts w:ascii="宋体" w:hAnsi="宋体"/>
              </w:rPr>
            </w:pPr>
            <w:r>
              <w:rPr>
                <w:rFonts w:hint="eastAsia" w:ascii="宋体" w:hAnsi="宋体"/>
              </w:rPr>
              <w:t>5</w:t>
            </w:r>
          </w:p>
        </w:tc>
        <w:tc>
          <w:tcPr>
            <w:tcW w:w="1843" w:type="dxa"/>
            <w:vAlign w:val="center"/>
          </w:tcPr>
          <w:p>
            <w:pPr>
              <w:pStyle w:val="43"/>
              <w:rPr>
                <w:rFonts w:ascii="宋体" w:hAnsi="宋体"/>
              </w:rPr>
            </w:pPr>
            <w:r>
              <w:rPr>
                <w:rFonts w:hint="eastAsia" w:ascii="宋体" w:hAnsi="宋体"/>
              </w:rPr>
              <w:t>0</w:t>
            </w:r>
          </w:p>
        </w:tc>
        <w:tc>
          <w:tcPr>
            <w:tcW w:w="3407" w:type="dxa"/>
            <w:vAlign w:val="center"/>
          </w:tcPr>
          <w:p>
            <w:pPr>
              <w:pStyle w:val="43"/>
            </w:pPr>
            <w:r>
              <w:rPr>
                <w:rFonts w:hint="eastAsia"/>
              </w:rPr>
              <w:t>诺水河镇、关坝镇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ascii="宋体" w:hAnsi="宋体"/>
              </w:rPr>
              <w:t>通江县</w:t>
            </w:r>
          </w:p>
        </w:tc>
        <w:tc>
          <w:tcPr>
            <w:tcW w:w="1701" w:type="dxa"/>
            <w:vAlign w:val="center"/>
          </w:tcPr>
          <w:p>
            <w:pPr>
              <w:pStyle w:val="43"/>
              <w:rPr>
                <w:rFonts w:ascii="宋体" w:hAnsi="宋体"/>
              </w:rPr>
            </w:pPr>
            <w:r>
              <w:rPr>
                <w:rFonts w:hint="eastAsia" w:ascii="宋体" w:hAnsi="宋体"/>
              </w:rPr>
              <w:t>4</w:t>
            </w:r>
            <w:r>
              <w:rPr>
                <w:rFonts w:ascii="宋体" w:hAnsi="宋体"/>
              </w:rPr>
              <w:t>9.22</w:t>
            </w:r>
          </w:p>
        </w:tc>
        <w:tc>
          <w:tcPr>
            <w:tcW w:w="1701" w:type="dxa"/>
            <w:vAlign w:val="center"/>
          </w:tcPr>
          <w:p>
            <w:pPr>
              <w:pStyle w:val="43"/>
              <w:rPr>
                <w:rFonts w:ascii="宋体" w:hAnsi="宋体"/>
              </w:rPr>
            </w:pPr>
            <w:r>
              <w:rPr>
                <w:rFonts w:ascii="宋体" w:hAnsi="宋体"/>
              </w:rPr>
              <w:t>50</w:t>
            </w:r>
          </w:p>
        </w:tc>
        <w:tc>
          <w:tcPr>
            <w:tcW w:w="1843" w:type="dxa"/>
            <w:vAlign w:val="center"/>
          </w:tcPr>
          <w:p>
            <w:pPr>
              <w:pStyle w:val="43"/>
              <w:rPr>
                <w:rFonts w:ascii="宋体" w:hAnsi="宋体"/>
              </w:rPr>
            </w:pPr>
            <w:r>
              <w:rPr>
                <w:rFonts w:hint="eastAsia" w:ascii="宋体" w:hAnsi="宋体"/>
              </w:rPr>
              <w:t>1</w:t>
            </w:r>
            <w:r>
              <w:rPr>
                <w:rFonts w:ascii="宋体" w:hAnsi="宋体"/>
              </w:rPr>
              <w:t>6</w:t>
            </w:r>
          </w:p>
        </w:tc>
        <w:tc>
          <w:tcPr>
            <w:tcW w:w="3407" w:type="dxa"/>
            <w:vAlign w:val="center"/>
          </w:tcPr>
          <w:p>
            <w:pPr>
              <w:pStyle w:val="43"/>
            </w:pPr>
            <w:r>
              <w:rPr>
                <w:rFonts w:hint="eastAsia"/>
              </w:rPr>
              <w:t>壁州街道、诺江镇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ascii="宋体" w:hAnsi="宋体"/>
              </w:rPr>
              <w:t>南江县</w:t>
            </w:r>
          </w:p>
        </w:tc>
        <w:tc>
          <w:tcPr>
            <w:tcW w:w="1701" w:type="dxa"/>
            <w:vAlign w:val="center"/>
          </w:tcPr>
          <w:p>
            <w:pPr>
              <w:pStyle w:val="43"/>
              <w:rPr>
                <w:rFonts w:ascii="宋体" w:hAnsi="宋体"/>
              </w:rPr>
            </w:pPr>
            <w:r>
              <w:rPr>
                <w:rFonts w:hint="eastAsia" w:ascii="宋体" w:hAnsi="宋体"/>
              </w:rPr>
              <w:t>4</w:t>
            </w:r>
            <w:r>
              <w:rPr>
                <w:rFonts w:ascii="宋体" w:hAnsi="宋体"/>
              </w:rPr>
              <w:t>4.97</w:t>
            </w:r>
          </w:p>
        </w:tc>
        <w:tc>
          <w:tcPr>
            <w:tcW w:w="1701" w:type="dxa"/>
            <w:vAlign w:val="center"/>
          </w:tcPr>
          <w:p>
            <w:pPr>
              <w:pStyle w:val="43"/>
              <w:rPr>
                <w:rFonts w:ascii="宋体" w:hAnsi="宋体"/>
              </w:rPr>
            </w:pPr>
            <w:r>
              <w:rPr>
                <w:rFonts w:ascii="宋体" w:hAnsi="宋体"/>
              </w:rPr>
              <w:t>45</w:t>
            </w:r>
          </w:p>
        </w:tc>
        <w:tc>
          <w:tcPr>
            <w:tcW w:w="1843" w:type="dxa"/>
            <w:vAlign w:val="center"/>
          </w:tcPr>
          <w:p>
            <w:pPr>
              <w:pStyle w:val="43"/>
              <w:rPr>
                <w:rFonts w:ascii="宋体" w:hAnsi="宋体"/>
              </w:rPr>
            </w:pPr>
            <w:r>
              <w:rPr>
                <w:rFonts w:ascii="宋体" w:hAnsi="宋体"/>
              </w:rPr>
              <w:t>13</w:t>
            </w:r>
          </w:p>
        </w:tc>
        <w:tc>
          <w:tcPr>
            <w:tcW w:w="3407" w:type="dxa"/>
            <w:vAlign w:val="center"/>
          </w:tcPr>
          <w:p>
            <w:pPr>
              <w:pStyle w:val="43"/>
            </w:pPr>
            <w:r>
              <w:rPr>
                <w:rFonts w:hint="eastAsia"/>
              </w:rPr>
              <w:t>集州街道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hint="eastAsia" w:ascii="宋体" w:hAnsi="宋体"/>
              </w:rPr>
              <w:t>平昌县</w:t>
            </w:r>
          </w:p>
        </w:tc>
        <w:tc>
          <w:tcPr>
            <w:tcW w:w="1701" w:type="dxa"/>
            <w:vAlign w:val="center"/>
          </w:tcPr>
          <w:p>
            <w:pPr>
              <w:pStyle w:val="43"/>
              <w:rPr>
                <w:rFonts w:ascii="宋体" w:hAnsi="宋体"/>
              </w:rPr>
            </w:pPr>
            <w:r>
              <w:rPr>
                <w:rFonts w:hint="eastAsia" w:ascii="宋体" w:hAnsi="宋体"/>
              </w:rPr>
              <w:t>6</w:t>
            </w:r>
            <w:r>
              <w:rPr>
                <w:rFonts w:ascii="宋体" w:hAnsi="宋体"/>
              </w:rPr>
              <w:t>5.86</w:t>
            </w:r>
          </w:p>
        </w:tc>
        <w:tc>
          <w:tcPr>
            <w:tcW w:w="1701" w:type="dxa"/>
            <w:vAlign w:val="center"/>
          </w:tcPr>
          <w:p>
            <w:pPr>
              <w:pStyle w:val="43"/>
              <w:rPr>
                <w:rFonts w:ascii="宋体" w:hAnsi="宋体"/>
              </w:rPr>
            </w:pPr>
            <w:r>
              <w:rPr>
                <w:rFonts w:ascii="宋体" w:hAnsi="宋体"/>
              </w:rPr>
              <w:t>66</w:t>
            </w:r>
          </w:p>
        </w:tc>
        <w:tc>
          <w:tcPr>
            <w:tcW w:w="1843" w:type="dxa"/>
            <w:vAlign w:val="center"/>
          </w:tcPr>
          <w:p>
            <w:pPr>
              <w:pStyle w:val="43"/>
              <w:rPr>
                <w:rFonts w:ascii="宋体" w:hAnsi="宋体"/>
              </w:rPr>
            </w:pPr>
            <w:r>
              <w:rPr>
                <w:rFonts w:hint="eastAsia" w:ascii="宋体" w:hAnsi="宋体"/>
              </w:rPr>
              <w:t>2</w:t>
            </w:r>
            <w:r>
              <w:rPr>
                <w:rFonts w:ascii="宋体" w:hAnsi="宋体"/>
              </w:rPr>
              <w:t>0</w:t>
            </w:r>
          </w:p>
        </w:tc>
        <w:tc>
          <w:tcPr>
            <w:tcW w:w="3407" w:type="dxa"/>
            <w:vAlign w:val="center"/>
          </w:tcPr>
          <w:p>
            <w:pPr>
              <w:pStyle w:val="43"/>
            </w:pPr>
            <w:r>
              <w:rPr>
                <w:rFonts w:hint="eastAsia"/>
              </w:rPr>
              <w:t>同州街道、</w:t>
            </w:r>
            <w:r>
              <w:fldChar w:fldCharType="begin"/>
            </w:r>
            <w:r>
              <w:instrText xml:space="preserve"> HYPERLINK "https://baike.baidu.com/item/%E9%87%91%E5%AE%9D%E8%A1%97%E9%81%93/50240537" \t "_blank" </w:instrText>
            </w:r>
            <w:r>
              <w:fldChar w:fldCharType="separate"/>
            </w:r>
            <w:r>
              <w:t>金宝街道</w:t>
            </w:r>
            <w:r>
              <w:fldChar w:fldCharType="end"/>
            </w:r>
            <w:r>
              <w:t>、</w:t>
            </w:r>
            <w:r>
              <w:fldChar w:fldCharType="begin"/>
            </w:r>
            <w:r>
              <w:instrText xml:space="preserve"> HYPERLINK "https://baike.baidu.com/item/%E6%B1%9F%E5%8F%A3%E8%A1%97%E9%81%93/50240693" \t "_blank" </w:instrText>
            </w:r>
            <w:r>
              <w:fldChar w:fldCharType="separate"/>
            </w:r>
            <w:r>
              <w:t>江口街道</w:t>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pPr>
              <w:pStyle w:val="43"/>
              <w:rPr>
                <w:rFonts w:ascii="宋体" w:hAnsi="宋体"/>
              </w:rPr>
            </w:pPr>
            <w:r>
              <w:rPr>
                <w:rFonts w:hint="eastAsia" w:ascii="宋体" w:hAnsi="宋体"/>
              </w:rPr>
              <w:t>合计</w:t>
            </w:r>
          </w:p>
        </w:tc>
        <w:tc>
          <w:tcPr>
            <w:tcW w:w="1701" w:type="dxa"/>
            <w:vAlign w:val="center"/>
          </w:tcPr>
          <w:p>
            <w:pPr>
              <w:pStyle w:val="43"/>
              <w:rPr>
                <w:rFonts w:ascii="宋体" w:hAnsi="宋体"/>
              </w:rPr>
            </w:pPr>
            <w:r>
              <w:rPr>
                <w:rFonts w:hint="eastAsia" w:ascii="宋体" w:hAnsi="宋体"/>
              </w:rPr>
              <w:t>2</w:t>
            </w:r>
            <w:r>
              <w:rPr>
                <w:rFonts w:ascii="宋体" w:hAnsi="宋体"/>
              </w:rPr>
              <w:t>71.28</w:t>
            </w:r>
          </w:p>
        </w:tc>
        <w:tc>
          <w:tcPr>
            <w:tcW w:w="1701" w:type="dxa"/>
            <w:vAlign w:val="center"/>
          </w:tcPr>
          <w:p>
            <w:pPr>
              <w:pStyle w:val="43"/>
              <w:rPr>
                <w:rFonts w:ascii="宋体" w:hAnsi="宋体"/>
              </w:rPr>
            </w:pPr>
            <w:r>
              <w:rPr>
                <w:rFonts w:hint="eastAsia" w:ascii="宋体" w:hAnsi="宋体"/>
              </w:rPr>
              <w:t>2</w:t>
            </w:r>
            <w:r>
              <w:rPr>
                <w:rFonts w:ascii="宋体" w:hAnsi="宋体"/>
              </w:rPr>
              <w:t>75</w:t>
            </w:r>
          </w:p>
        </w:tc>
        <w:tc>
          <w:tcPr>
            <w:tcW w:w="1843" w:type="dxa"/>
            <w:vAlign w:val="center"/>
          </w:tcPr>
          <w:p>
            <w:pPr>
              <w:pStyle w:val="43"/>
              <w:rPr>
                <w:rFonts w:ascii="宋体" w:hAnsi="宋体"/>
              </w:rPr>
            </w:pPr>
            <w:r>
              <w:rPr>
                <w:rFonts w:hint="eastAsia" w:ascii="宋体" w:hAnsi="宋体"/>
              </w:rPr>
              <w:t>1</w:t>
            </w:r>
            <w:r>
              <w:rPr>
                <w:rFonts w:ascii="宋体" w:hAnsi="宋体"/>
              </w:rPr>
              <w:t>12</w:t>
            </w:r>
          </w:p>
        </w:tc>
        <w:tc>
          <w:tcPr>
            <w:tcW w:w="3407" w:type="dxa"/>
            <w:vAlign w:val="center"/>
          </w:tcPr>
          <w:p>
            <w:pPr>
              <w:pStyle w:val="43"/>
              <w:rPr>
                <w:rFonts w:ascii="宋体" w:hAnsi="宋体"/>
              </w:rPr>
            </w:pPr>
          </w:p>
        </w:tc>
      </w:tr>
      <w:bookmarkEnd w:id="15"/>
    </w:tbl>
    <w:p>
      <w:pPr>
        <w:ind w:firstLine="0" w:firstLineChars="0"/>
        <w:rPr>
          <w:rFonts w:ascii="宋体" w:hAnsi="宋体"/>
        </w:rPr>
      </w:pPr>
    </w:p>
    <w:p>
      <w:pPr>
        <w:ind w:firstLine="562"/>
        <w:rPr>
          <w:rFonts w:ascii="宋体" w:hAnsi="宋体"/>
          <w:b/>
          <w:bCs/>
        </w:rPr>
      </w:pPr>
      <w:r>
        <w:rPr>
          <w:rFonts w:ascii="宋体" w:hAnsi="宋体"/>
          <w:b/>
          <w:bCs/>
        </w:rPr>
        <w:t>6</w:t>
      </w:r>
      <w:r>
        <w:rPr>
          <w:rFonts w:hint="eastAsia" w:ascii="宋体" w:hAnsi="宋体"/>
          <w:b/>
          <w:bCs/>
        </w:rPr>
        <w:t>．国家、省有关政策文件、标准及市级相关规划</w:t>
      </w:r>
    </w:p>
    <w:p>
      <w:pPr>
        <w:ind w:firstLine="560"/>
        <w:rPr>
          <w:rFonts w:ascii="宋体" w:hAnsi="宋体"/>
        </w:rPr>
      </w:pPr>
      <w:r>
        <w:rPr>
          <w:rFonts w:hint="eastAsia" w:ascii="宋体" w:hAnsi="宋体"/>
        </w:rPr>
        <w:t>（1）</w:t>
      </w:r>
      <w:r>
        <w:rPr>
          <w:rFonts w:ascii="宋体" w:hAnsi="宋体"/>
        </w:rPr>
        <w:t>《电动汽车充电基础设施发展指南》（2015-2020年）</w:t>
      </w:r>
    </w:p>
    <w:p>
      <w:pPr>
        <w:ind w:firstLine="560"/>
        <w:rPr>
          <w:rFonts w:ascii="宋体" w:hAnsi="宋体"/>
        </w:rPr>
      </w:pPr>
      <w:r>
        <w:rPr>
          <w:rFonts w:hint="eastAsia" w:ascii="宋体" w:hAnsi="宋体"/>
        </w:rPr>
        <w:t>（</w:t>
      </w:r>
      <w:r>
        <w:rPr>
          <w:rFonts w:ascii="宋体" w:hAnsi="宋体"/>
        </w:rPr>
        <w:t>2</w:t>
      </w:r>
      <w:r>
        <w:rPr>
          <w:rFonts w:hint="eastAsia" w:ascii="宋体" w:hAnsi="宋体"/>
        </w:rPr>
        <w:t>）《新能源汽车产业发展规划（2021—2035年）》</w:t>
      </w:r>
    </w:p>
    <w:p>
      <w:pPr>
        <w:ind w:firstLine="560"/>
        <w:rPr>
          <w:rFonts w:ascii="宋体" w:hAnsi="宋体"/>
        </w:rPr>
      </w:pPr>
      <w:r>
        <w:rPr>
          <w:rFonts w:hint="eastAsia" w:ascii="宋体" w:hAnsi="宋体"/>
        </w:rPr>
        <w:t>（</w:t>
      </w:r>
      <w:r>
        <w:rPr>
          <w:rFonts w:ascii="宋体" w:hAnsi="宋体"/>
        </w:rPr>
        <w:t>3</w:t>
      </w:r>
      <w:r>
        <w:rPr>
          <w:rFonts w:hint="eastAsia" w:ascii="宋体" w:hAnsi="宋体"/>
        </w:rPr>
        <w:t>）《关于加快居民区电动汽车充电基础设施建设的通知》</w:t>
      </w:r>
    </w:p>
    <w:p>
      <w:pPr>
        <w:ind w:firstLine="560"/>
        <w:rPr>
          <w:rFonts w:ascii="宋体" w:hAnsi="宋体"/>
        </w:rPr>
      </w:pPr>
      <w:r>
        <w:rPr>
          <w:rFonts w:hint="eastAsia" w:ascii="宋体" w:hAnsi="宋体"/>
        </w:rPr>
        <w:t>（</w:t>
      </w:r>
      <w:r>
        <w:rPr>
          <w:rFonts w:ascii="宋体" w:hAnsi="宋体"/>
        </w:rPr>
        <w:t>4</w:t>
      </w:r>
      <w:r>
        <w:rPr>
          <w:rFonts w:hint="eastAsia" w:ascii="宋体" w:hAnsi="宋体"/>
        </w:rPr>
        <w:t>）《关于统筹加快推进停车场与充电基础设施一体化建设的通知》</w:t>
      </w:r>
    </w:p>
    <w:p>
      <w:pPr>
        <w:ind w:firstLine="560"/>
        <w:rPr>
          <w:rFonts w:ascii="宋体" w:hAnsi="宋体"/>
        </w:rPr>
      </w:pPr>
      <w:r>
        <w:rPr>
          <w:rFonts w:hint="eastAsia" w:ascii="宋体" w:hAnsi="宋体"/>
        </w:rPr>
        <w:t>（</w:t>
      </w:r>
      <w:r>
        <w:rPr>
          <w:rFonts w:ascii="宋体" w:hAnsi="宋体"/>
        </w:rPr>
        <w:t>5</w:t>
      </w:r>
      <w:r>
        <w:rPr>
          <w:rFonts w:hint="eastAsia" w:ascii="宋体" w:hAnsi="宋体"/>
        </w:rPr>
        <w:t>）《关于加快单位内部电动汽车充电基础设施建设的通知》</w:t>
      </w:r>
    </w:p>
    <w:p>
      <w:pPr>
        <w:ind w:firstLine="560"/>
        <w:rPr>
          <w:rFonts w:ascii="宋体" w:hAnsi="宋体"/>
        </w:rPr>
      </w:pPr>
      <w:r>
        <w:rPr>
          <w:rFonts w:hint="eastAsia" w:ascii="宋体" w:hAnsi="宋体"/>
        </w:rPr>
        <w:t>（</w:t>
      </w:r>
      <w:r>
        <w:rPr>
          <w:rFonts w:ascii="宋体" w:hAnsi="宋体"/>
        </w:rPr>
        <w:t>6</w:t>
      </w:r>
      <w:r>
        <w:rPr>
          <w:rFonts w:hint="eastAsia" w:ascii="宋体" w:hAnsi="宋体"/>
        </w:rPr>
        <w:t>）</w:t>
      </w:r>
      <w:r>
        <w:rPr>
          <w:rFonts w:ascii="宋体" w:hAnsi="宋体"/>
        </w:rPr>
        <w:t>《关于加快电动汽车充电基础设施建设的实施意见》</w:t>
      </w:r>
    </w:p>
    <w:p>
      <w:pPr>
        <w:ind w:firstLine="560"/>
        <w:rPr>
          <w:rFonts w:ascii="宋体" w:hAnsi="宋体"/>
        </w:rPr>
      </w:pPr>
      <w:r>
        <w:rPr>
          <w:rFonts w:hint="eastAsia" w:ascii="宋体" w:hAnsi="宋体"/>
        </w:rPr>
        <w:t>（</w:t>
      </w:r>
      <w:r>
        <w:rPr>
          <w:rFonts w:ascii="宋体" w:hAnsi="宋体"/>
        </w:rPr>
        <w:t>7</w:t>
      </w:r>
      <w:r>
        <w:rPr>
          <w:rFonts w:hint="eastAsia" w:ascii="宋体" w:hAnsi="宋体"/>
        </w:rPr>
        <w:t>）《四川省支持新能源与智能汽车产业发展若干政策措施》</w:t>
      </w:r>
    </w:p>
    <w:p>
      <w:pPr>
        <w:ind w:firstLine="560"/>
        <w:rPr>
          <w:rFonts w:ascii="宋体" w:hAnsi="宋体"/>
        </w:rPr>
      </w:pPr>
      <w:r>
        <w:rPr>
          <w:rFonts w:hint="eastAsia" w:ascii="宋体" w:hAnsi="宋体"/>
        </w:rPr>
        <w:t>（</w:t>
      </w:r>
      <w:r>
        <w:rPr>
          <w:rFonts w:ascii="宋体" w:hAnsi="宋体"/>
        </w:rPr>
        <w:t>8</w:t>
      </w:r>
      <w:r>
        <w:rPr>
          <w:rFonts w:hint="eastAsia" w:ascii="宋体" w:hAnsi="宋体"/>
        </w:rPr>
        <w:t>）《四川省公（专）用充电基础设施项目省级预算内基本建设投资补助管理暂行办法》</w:t>
      </w:r>
    </w:p>
    <w:p>
      <w:pPr>
        <w:ind w:firstLine="560"/>
        <w:rPr>
          <w:rFonts w:ascii="宋体" w:hAnsi="宋体"/>
        </w:rPr>
      </w:pPr>
      <w:r>
        <w:rPr>
          <w:rFonts w:hint="eastAsia" w:ascii="宋体" w:hAnsi="宋体"/>
        </w:rPr>
        <w:t>（</w:t>
      </w:r>
      <w:r>
        <w:rPr>
          <w:rFonts w:ascii="宋体" w:hAnsi="宋体"/>
        </w:rPr>
        <w:t>9</w:t>
      </w:r>
      <w:r>
        <w:rPr>
          <w:rFonts w:hint="eastAsia" w:ascii="宋体" w:hAnsi="宋体"/>
        </w:rPr>
        <w:t>）《四川省公（专）用充电基础设施建设运营管理暂行办法》</w:t>
      </w:r>
    </w:p>
    <w:p>
      <w:pPr>
        <w:ind w:firstLine="560"/>
        <w:rPr>
          <w:rFonts w:ascii="宋体" w:hAnsi="宋体"/>
        </w:rPr>
      </w:pPr>
      <w:r>
        <w:rPr>
          <w:rFonts w:hint="eastAsia" w:ascii="宋体" w:hAnsi="宋体"/>
        </w:rPr>
        <w:t>（1</w:t>
      </w:r>
      <w:r>
        <w:rPr>
          <w:rFonts w:ascii="宋体" w:hAnsi="宋体"/>
        </w:rPr>
        <w:t>0</w:t>
      </w:r>
      <w:r>
        <w:rPr>
          <w:rFonts w:hint="eastAsia" w:ascii="宋体" w:hAnsi="宋体"/>
        </w:rPr>
        <w:t>）四川省人民政府《支持绿色低碳优势产业高质量发展若干政策》（川府发[</w:t>
      </w:r>
      <w:r>
        <w:rPr>
          <w:rFonts w:ascii="宋体" w:hAnsi="宋体"/>
        </w:rPr>
        <w:t>2021]36号</w:t>
      </w:r>
      <w:r>
        <w:rPr>
          <w:rFonts w:hint="eastAsia" w:ascii="宋体" w:hAnsi="宋体"/>
        </w:rPr>
        <w:t>）</w:t>
      </w:r>
    </w:p>
    <w:p>
      <w:pPr>
        <w:ind w:firstLine="560"/>
        <w:rPr>
          <w:rFonts w:ascii="宋体" w:hAnsi="宋体"/>
        </w:rPr>
      </w:pPr>
      <w:r>
        <w:rPr>
          <w:rFonts w:hint="eastAsia" w:ascii="宋体" w:hAnsi="宋体"/>
        </w:rPr>
        <w:t>（1</w:t>
      </w:r>
      <w:r>
        <w:rPr>
          <w:rFonts w:ascii="宋体" w:hAnsi="宋体"/>
        </w:rPr>
        <w:t>1</w:t>
      </w:r>
      <w:r>
        <w:rPr>
          <w:rFonts w:hint="eastAsia" w:ascii="宋体" w:hAnsi="宋体"/>
        </w:rPr>
        <w:t>）《</w:t>
      </w:r>
      <w:r>
        <w:rPr>
          <w:rFonts w:ascii="宋体" w:hAnsi="宋体"/>
        </w:rPr>
        <w:t>“电动四川”行动计划(2022—2025年)</w:t>
      </w:r>
      <w:r>
        <w:rPr>
          <w:rFonts w:hint="eastAsia" w:ascii="宋体" w:hAnsi="宋体"/>
        </w:rPr>
        <w:t>》</w:t>
      </w:r>
    </w:p>
    <w:p>
      <w:pPr>
        <w:ind w:firstLine="560"/>
        <w:rPr>
          <w:rFonts w:ascii="宋体" w:hAnsi="宋体"/>
        </w:rPr>
      </w:pPr>
      <w:r>
        <w:rPr>
          <w:rFonts w:hint="eastAsia" w:ascii="宋体" w:hAnsi="宋体"/>
        </w:rPr>
        <w:t>（</w:t>
      </w:r>
      <w:r>
        <w:rPr>
          <w:rFonts w:ascii="宋体" w:hAnsi="宋体"/>
        </w:rPr>
        <w:t>12</w:t>
      </w:r>
      <w:r>
        <w:rPr>
          <w:rFonts w:hint="eastAsia" w:ascii="宋体" w:hAnsi="宋体"/>
        </w:rPr>
        <w:t>）《巴中市中心城控制性详细规划拼合》</w:t>
      </w:r>
    </w:p>
    <w:p>
      <w:pPr>
        <w:ind w:firstLine="560"/>
        <w:rPr>
          <w:rFonts w:ascii="宋体" w:hAnsi="宋体"/>
        </w:rPr>
      </w:pPr>
      <w:r>
        <w:rPr>
          <w:rFonts w:hint="eastAsia" w:ascii="宋体" w:hAnsi="宋体"/>
        </w:rPr>
        <w:t>（</w:t>
      </w:r>
      <w:r>
        <w:rPr>
          <w:rFonts w:ascii="宋体" w:hAnsi="宋体"/>
        </w:rPr>
        <w:t>13</w:t>
      </w:r>
      <w:r>
        <w:rPr>
          <w:rFonts w:hint="eastAsia" w:ascii="宋体" w:hAnsi="宋体"/>
        </w:rPr>
        <w:t>）《巴中市“十四五”综合交通运输发展规划》</w:t>
      </w:r>
    </w:p>
    <w:p>
      <w:pPr>
        <w:ind w:firstLine="560"/>
        <w:rPr>
          <w:rFonts w:ascii="宋体" w:hAnsi="宋体"/>
        </w:rPr>
      </w:pPr>
      <w:r>
        <w:rPr>
          <w:rFonts w:hint="eastAsia" w:ascii="宋体" w:hAnsi="宋体"/>
        </w:rPr>
        <w:t>（1</w:t>
      </w:r>
      <w:r>
        <w:rPr>
          <w:rFonts w:ascii="宋体" w:hAnsi="宋体"/>
        </w:rPr>
        <w:t>4</w:t>
      </w:r>
      <w:r>
        <w:rPr>
          <w:rFonts w:hint="eastAsia" w:ascii="宋体" w:hAnsi="宋体"/>
        </w:rPr>
        <w:t>）《巴中市中心城区公共交通发展规划（</w:t>
      </w:r>
      <w:r>
        <w:rPr>
          <w:rFonts w:ascii="宋体" w:hAnsi="宋体"/>
        </w:rPr>
        <w:t>2016-2030)</w:t>
      </w:r>
      <w:r>
        <w:rPr>
          <w:rFonts w:hint="eastAsia" w:ascii="宋体" w:hAnsi="宋体"/>
        </w:rPr>
        <w:t>》</w:t>
      </w:r>
    </w:p>
    <w:p>
      <w:pPr>
        <w:ind w:firstLine="560"/>
        <w:rPr>
          <w:rFonts w:ascii="宋体" w:hAnsi="宋体"/>
        </w:rPr>
      </w:pPr>
      <w:r>
        <w:rPr>
          <w:rFonts w:hint="eastAsia" w:ascii="宋体" w:hAnsi="宋体"/>
        </w:rPr>
        <w:t>（1</w:t>
      </w:r>
      <w:r>
        <w:rPr>
          <w:rFonts w:ascii="宋体" w:hAnsi="宋体"/>
        </w:rPr>
        <w:t>5</w:t>
      </w:r>
      <w:r>
        <w:rPr>
          <w:rFonts w:hint="eastAsia" w:ascii="宋体" w:hAnsi="宋体"/>
        </w:rPr>
        <w:t>）《巴中市巴州城区及兴文片区停车设施规划</w:t>
      </w:r>
      <w:r>
        <w:rPr>
          <w:rFonts w:ascii="宋体" w:hAnsi="宋体"/>
        </w:rPr>
        <w:t>(2018—2030年)</w:t>
      </w:r>
      <w:r>
        <w:rPr>
          <w:rFonts w:hint="eastAsia" w:ascii="宋体" w:hAnsi="宋体"/>
        </w:rPr>
        <w:t>》</w:t>
      </w:r>
    </w:p>
    <w:p>
      <w:pPr>
        <w:ind w:firstLine="560"/>
        <w:rPr>
          <w:rFonts w:ascii="宋体" w:hAnsi="宋体"/>
        </w:rPr>
      </w:pPr>
      <w:r>
        <w:rPr>
          <w:rFonts w:hint="eastAsia" w:ascii="宋体" w:hAnsi="宋体"/>
        </w:rPr>
        <w:t>（1</w:t>
      </w:r>
      <w:r>
        <w:rPr>
          <w:rFonts w:ascii="宋体" w:hAnsi="宋体"/>
        </w:rPr>
        <w:t>6</w:t>
      </w:r>
      <w:r>
        <w:rPr>
          <w:rFonts w:hint="eastAsia" w:ascii="宋体" w:hAnsi="宋体"/>
        </w:rPr>
        <w:t>）《巴中市中心城区控制性详细规划一张图》</w:t>
      </w:r>
    </w:p>
    <w:p>
      <w:pPr>
        <w:ind w:firstLine="560"/>
        <w:rPr>
          <w:rFonts w:ascii="宋体" w:hAnsi="宋体"/>
        </w:rPr>
      </w:pPr>
      <w:r>
        <w:rPr>
          <w:rFonts w:hint="eastAsia" w:ascii="宋体" w:hAnsi="宋体"/>
        </w:rPr>
        <w:t>（1</w:t>
      </w:r>
      <w:r>
        <w:rPr>
          <w:rFonts w:ascii="宋体" w:hAnsi="宋体"/>
        </w:rPr>
        <w:t>7</w:t>
      </w:r>
      <w:r>
        <w:rPr>
          <w:rFonts w:hint="eastAsia" w:ascii="宋体" w:hAnsi="宋体"/>
        </w:rPr>
        <w:t>）《巴中市成品油零售体系“十四五”发展规划</w:t>
      </w:r>
      <w:r>
        <w:rPr>
          <w:rFonts w:ascii="宋体" w:hAnsi="宋体"/>
        </w:rPr>
        <w:t>(2021—2025)</w:t>
      </w:r>
      <w:r>
        <w:rPr>
          <w:rFonts w:hint="eastAsia" w:ascii="宋体" w:hAnsi="宋体"/>
        </w:rPr>
        <w:t>》</w:t>
      </w:r>
    </w:p>
    <w:p>
      <w:pPr>
        <w:ind w:firstLine="560"/>
        <w:rPr>
          <w:rFonts w:ascii="宋体" w:hAnsi="宋体"/>
        </w:rPr>
      </w:pPr>
      <w:r>
        <w:rPr>
          <w:rFonts w:hint="eastAsia" w:ascii="宋体" w:hAnsi="宋体"/>
        </w:rPr>
        <w:t>（</w:t>
      </w:r>
      <w:r>
        <w:rPr>
          <w:rFonts w:ascii="宋体" w:hAnsi="宋体"/>
        </w:rPr>
        <w:t>18</w:t>
      </w:r>
      <w:r>
        <w:rPr>
          <w:rFonts w:hint="eastAsia" w:ascii="宋体" w:hAnsi="宋体"/>
        </w:rPr>
        <w:t>）《巴中市全域旅游规划</w:t>
      </w:r>
      <w:r>
        <w:rPr>
          <w:rFonts w:ascii="宋体" w:hAnsi="宋体"/>
        </w:rPr>
        <w:t>(2018-2035)</w:t>
      </w:r>
      <w:r>
        <w:rPr>
          <w:rFonts w:hint="eastAsia" w:ascii="宋体" w:hAnsi="宋体"/>
        </w:rPr>
        <w:t>》</w:t>
      </w:r>
    </w:p>
    <w:p>
      <w:pPr>
        <w:ind w:firstLine="560"/>
        <w:rPr>
          <w:rFonts w:ascii="宋体" w:hAnsi="宋体"/>
        </w:rPr>
      </w:pPr>
      <w:r>
        <w:rPr>
          <w:rFonts w:hint="eastAsia" w:ascii="宋体" w:hAnsi="宋体"/>
        </w:rPr>
        <w:t>（1</w:t>
      </w:r>
      <w:r>
        <w:rPr>
          <w:rFonts w:ascii="宋体" w:hAnsi="宋体"/>
        </w:rPr>
        <w:t>9</w:t>
      </w:r>
      <w:r>
        <w:rPr>
          <w:rFonts w:hint="eastAsia" w:ascii="宋体" w:hAnsi="宋体"/>
        </w:rPr>
        <w:t>）</w:t>
      </w:r>
      <w:r>
        <w:rPr>
          <w:rFonts w:ascii="宋体" w:hAnsi="宋体"/>
        </w:rPr>
        <w:t>《巴中市电动汽车充电基础设施专项规划(2018-2030年)》</w:t>
      </w:r>
    </w:p>
    <w:p>
      <w:pPr>
        <w:ind w:firstLine="560"/>
        <w:rPr>
          <w:rFonts w:ascii="宋体" w:hAnsi="宋体"/>
        </w:rPr>
      </w:pPr>
      <w:r>
        <w:rPr>
          <w:rFonts w:hint="eastAsia" w:ascii="宋体" w:hAnsi="宋体"/>
        </w:rPr>
        <w:t>（</w:t>
      </w:r>
      <w:r>
        <w:rPr>
          <w:rFonts w:ascii="宋体" w:hAnsi="宋体"/>
        </w:rPr>
        <w:t>20</w:t>
      </w:r>
      <w:r>
        <w:rPr>
          <w:rFonts w:hint="eastAsia" w:ascii="宋体" w:hAnsi="宋体"/>
        </w:rPr>
        <w:t>）全市第七次人口普查数据</w:t>
      </w:r>
    </w:p>
    <w:p>
      <w:pPr>
        <w:ind w:firstLine="560"/>
        <w:rPr>
          <w:rFonts w:ascii="宋体" w:hAnsi="宋体"/>
        </w:rPr>
      </w:pPr>
      <w:r>
        <w:rPr>
          <w:rFonts w:hint="eastAsia" w:ascii="宋体" w:hAnsi="宋体"/>
        </w:rPr>
        <w:t>（</w:t>
      </w:r>
      <w:r>
        <w:rPr>
          <w:rFonts w:ascii="宋体" w:hAnsi="宋体"/>
        </w:rPr>
        <w:t>21</w:t>
      </w:r>
      <w:r>
        <w:rPr>
          <w:rFonts w:hint="eastAsia" w:ascii="宋体" w:hAnsi="宋体"/>
        </w:rPr>
        <w:t>）</w:t>
      </w:r>
      <w:r>
        <w:rPr>
          <w:rFonts w:ascii="宋体" w:hAnsi="宋体"/>
        </w:rPr>
        <w:t>其他相关规划、政府文件、地方法规规范、标准及委托方提供的相关资料</w:t>
      </w:r>
    </w:p>
    <w:p>
      <w:pPr>
        <w:pStyle w:val="2"/>
        <w:ind w:firstLine="723"/>
        <w:rPr>
          <w:rFonts w:ascii="宋体" w:hAnsi="宋体" w:eastAsia="宋体"/>
        </w:rPr>
      </w:pPr>
      <w:bookmarkStart w:id="16" w:name="_Toc80801853"/>
      <w:bookmarkStart w:id="17" w:name="_Toc124170672"/>
      <w:r>
        <w:rPr>
          <w:rFonts w:hint="eastAsia" w:ascii="宋体" w:hAnsi="宋体" w:eastAsia="宋体"/>
        </w:rPr>
        <w:t>二、指导思想</w:t>
      </w:r>
      <w:bookmarkEnd w:id="16"/>
      <w:r>
        <w:rPr>
          <w:rFonts w:hint="eastAsia" w:ascii="宋体" w:hAnsi="宋体" w:eastAsia="宋体"/>
        </w:rPr>
        <w:t>和基本原则</w:t>
      </w:r>
      <w:bookmarkEnd w:id="17"/>
    </w:p>
    <w:p>
      <w:pPr>
        <w:pStyle w:val="3"/>
        <w:ind w:firstLine="643"/>
        <w:rPr>
          <w:rFonts w:ascii="宋体" w:hAnsi="宋体"/>
        </w:rPr>
      </w:pPr>
      <w:bookmarkStart w:id="18" w:name="_Toc124170673"/>
      <w:r>
        <w:rPr>
          <w:rFonts w:hint="eastAsia" w:ascii="宋体" w:hAnsi="宋体"/>
        </w:rPr>
        <w:t>（一）指导思想</w:t>
      </w:r>
      <w:bookmarkEnd w:id="18"/>
    </w:p>
    <w:p>
      <w:pPr>
        <w:ind w:firstLine="560"/>
        <w:rPr>
          <w:rFonts w:ascii="宋体" w:hAnsi="宋体"/>
        </w:rPr>
      </w:pPr>
      <w:r>
        <w:rPr>
          <w:rFonts w:ascii="宋体" w:hAnsi="宋体"/>
        </w:rPr>
        <w:t>坚持以习近平新时代中国特色社会主义思想为指导，深入贯彻落实党的</w:t>
      </w:r>
      <w:r>
        <w:rPr>
          <w:rFonts w:hint="eastAsia" w:ascii="宋体" w:hAnsi="宋体"/>
        </w:rPr>
        <w:t>二十大精神</w:t>
      </w:r>
      <w:r>
        <w:rPr>
          <w:rFonts w:ascii="宋体" w:hAnsi="宋体"/>
        </w:rPr>
        <w:t>和习近平总书记对四川工作系列重要指示精神，</w:t>
      </w:r>
      <w:r>
        <w:rPr>
          <w:rFonts w:ascii="Arial" w:hAnsi="Arial" w:cs="Arial"/>
          <w:color w:val="222222"/>
          <w:sz w:val="27"/>
          <w:szCs w:val="27"/>
          <w:shd w:val="clear" w:color="auto" w:fill="FFFFFF"/>
        </w:rPr>
        <w:t>深入推进能源革命，加快规划建设新型能源体系，</w:t>
      </w:r>
      <w:r>
        <w:rPr>
          <w:rFonts w:ascii="宋体" w:hAnsi="宋体"/>
        </w:rPr>
        <w:t>坚持</w:t>
      </w:r>
      <w:r>
        <w:rPr>
          <w:rFonts w:hint="eastAsia" w:ascii="宋体" w:hAnsi="宋体"/>
        </w:rPr>
        <w:t>创新、协调、绿色、开放、共享的新发展理念</w:t>
      </w:r>
      <w:r>
        <w:rPr>
          <w:rFonts w:ascii="宋体" w:hAnsi="宋体"/>
        </w:rPr>
        <w:t>，抢抓成渝地区双城经济圈建设重大机遇，以市委、市政府关于创新产业的战略部署为引导，以新技术</w:t>
      </w:r>
      <w:r>
        <w:rPr>
          <w:rFonts w:hint="eastAsia" w:ascii="宋体" w:hAnsi="宋体"/>
        </w:rPr>
        <w:t>、</w:t>
      </w:r>
      <w:r>
        <w:rPr>
          <w:rFonts w:ascii="宋体" w:hAnsi="宋体"/>
        </w:rPr>
        <w:t>新理念为驱动，以加快新型基础设施建设为主线，</w:t>
      </w:r>
      <w:r>
        <w:rPr>
          <w:rFonts w:hint="eastAsia" w:ascii="宋体" w:hAnsi="宋体"/>
        </w:rPr>
        <w:t>以促进新能源汽车推广应用为出发点，以提升新能源汽车充电保障能力为行动目标，围绕“主干路网覆盖、重点区域覆盖、多点分布支撑”的思路，统筹推进全市充电基础设施高质量发展，建设服务全域汽车充电基础设施网络，为新能源汽车用户提供更高效便捷的充电服务，有效带动新能汽车快速推广以及新能源汽车产业发展。</w:t>
      </w:r>
    </w:p>
    <w:p>
      <w:pPr>
        <w:pStyle w:val="3"/>
        <w:ind w:firstLine="643"/>
        <w:rPr>
          <w:rFonts w:ascii="宋体" w:hAnsi="宋体"/>
        </w:rPr>
      </w:pPr>
      <w:bookmarkStart w:id="19" w:name="_Toc124170674"/>
      <w:r>
        <w:rPr>
          <w:rFonts w:hint="eastAsia" w:ascii="宋体" w:hAnsi="宋体"/>
        </w:rPr>
        <w:t>（二）基本</w:t>
      </w:r>
      <w:r>
        <w:rPr>
          <w:rFonts w:ascii="宋体" w:hAnsi="宋体"/>
        </w:rPr>
        <w:t>原则</w:t>
      </w:r>
      <w:bookmarkEnd w:id="19"/>
    </w:p>
    <w:p>
      <w:pPr>
        <w:ind w:firstLine="562"/>
        <w:rPr>
          <w:rFonts w:ascii="宋体" w:hAnsi="宋体"/>
        </w:rPr>
      </w:pPr>
      <w:r>
        <w:rPr>
          <w:rFonts w:ascii="宋体" w:hAnsi="宋体"/>
          <w:b/>
          <w:bCs/>
        </w:rPr>
        <w:t>突出重点、分类推进</w:t>
      </w:r>
      <w:r>
        <w:rPr>
          <w:rFonts w:hint="eastAsia" w:ascii="宋体" w:hAnsi="宋体"/>
          <w:b/>
          <w:bCs/>
        </w:rPr>
        <w:t>。</w:t>
      </w:r>
      <w:r>
        <w:rPr>
          <w:rFonts w:hint="eastAsia" w:ascii="宋体" w:hAnsi="宋体"/>
        </w:rPr>
        <w:t>以自用充电桩为主，公共充电桩为辅。优先建设公交、市政、物流、客运等公共服务领域的专用充电桩，结合公共停车场、商业综合体等公共建筑停车场合作建设公共充电桩（换电站），结合</w:t>
      </w:r>
      <w:r>
        <w:rPr>
          <w:rFonts w:ascii="宋体" w:hAnsi="宋体"/>
        </w:rPr>
        <w:t>居民小区</w:t>
      </w:r>
      <w:r>
        <w:rPr>
          <w:rFonts w:hint="eastAsia" w:ascii="宋体" w:hAnsi="宋体"/>
        </w:rPr>
        <w:t>停车场配建自用充电桩，满足各类新能源汽车的充电需求。</w:t>
      </w:r>
    </w:p>
    <w:p>
      <w:pPr>
        <w:ind w:firstLine="562"/>
        <w:rPr>
          <w:rFonts w:ascii="宋体" w:hAnsi="宋体"/>
          <w:b/>
          <w:bCs/>
        </w:rPr>
      </w:pPr>
      <w:r>
        <w:rPr>
          <w:rFonts w:ascii="宋体" w:hAnsi="宋体"/>
          <w:b/>
          <w:bCs/>
        </w:rPr>
        <w:t>统筹规划、适度超前</w:t>
      </w:r>
      <w:r>
        <w:rPr>
          <w:rFonts w:hint="eastAsia" w:ascii="宋体" w:hAnsi="宋体"/>
          <w:b/>
          <w:bCs/>
        </w:rPr>
        <w:t>。</w:t>
      </w:r>
      <w:r>
        <w:rPr>
          <w:rFonts w:hint="eastAsia" w:ascii="宋体" w:hAnsi="宋体"/>
        </w:rPr>
        <w:t>从全域的角度统筹考虑、整体谋划，加强全市汽车充电基础设施发展的顶层设计，建立覆盖全域的汽车充电服务网络。按照“桩站先行、适度超前”原则，</w:t>
      </w:r>
      <w:r>
        <w:rPr>
          <w:rFonts w:ascii="宋体" w:hAnsi="宋体"/>
        </w:rPr>
        <w:t>分区域推</w:t>
      </w:r>
      <w:r>
        <w:rPr>
          <w:rFonts w:hint="eastAsia" w:ascii="宋体" w:hAnsi="宋体"/>
        </w:rPr>
        <w:t>进汽车充电基础设施发展。</w:t>
      </w:r>
    </w:p>
    <w:p>
      <w:pPr>
        <w:ind w:firstLine="562"/>
        <w:rPr>
          <w:rFonts w:ascii="宋体" w:hAnsi="宋体"/>
          <w:b/>
          <w:bCs/>
        </w:rPr>
      </w:pPr>
      <w:r>
        <w:rPr>
          <w:rFonts w:ascii="宋体" w:hAnsi="宋体"/>
          <w:b/>
          <w:bCs/>
        </w:rPr>
        <w:t>因地制宜、集约高效</w:t>
      </w:r>
      <w:r>
        <w:rPr>
          <w:rFonts w:hint="eastAsia" w:ascii="宋体" w:hAnsi="宋体"/>
          <w:b/>
          <w:bCs/>
        </w:rPr>
        <w:t>。</w:t>
      </w:r>
      <w:r>
        <w:rPr>
          <w:rFonts w:hint="eastAsia" w:ascii="宋体" w:hAnsi="宋体"/>
        </w:rPr>
        <w:t>创新建站思路，结合新能源汽车推广及可用场地情况，以“合建配建为主，独立占地为辅”，充分利用自用、专用停车位及公共停车场建设充电桩，集约高效利用土地资源，</w:t>
      </w:r>
      <w:r>
        <w:rPr>
          <w:rFonts w:ascii="宋体" w:hAnsi="宋体"/>
        </w:rPr>
        <w:t>分区域落实充</w:t>
      </w:r>
      <w:r>
        <w:rPr>
          <w:rFonts w:hint="eastAsia" w:ascii="宋体" w:hAnsi="宋体"/>
        </w:rPr>
        <w:t>电基础设施的建设任务。</w:t>
      </w:r>
    </w:p>
    <w:p>
      <w:pPr>
        <w:ind w:firstLine="562"/>
        <w:rPr>
          <w:rFonts w:ascii="宋体" w:hAnsi="宋体"/>
        </w:rPr>
      </w:pPr>
      <w:r>
        <w:rPr>
          <w:rFonts w:ascii="宋体" w:hAnsi="宋体"/>
          <w:b/>
          <w:bCs/>
        </w:rPr>
        <w:t>桩随车走、均衡布局</w:t>
      </w:r>
      <w:r>
        <w:rPr>
          <w:rFonts w:hint="eastAsia" w:ascii="宋体" w:hAnsi="宋体"/>
          <w:b/>
          <w:bCs/>
        </w:rPr>
        <w:t>。</w:t>
      </w:r>
      <w:r>
        <w:rPr>
          <w:rFonts w:hint="eastAsia" w:ascii="宋体" w:hAnsi="宋体"/>
        </w:rPr>
        <w:t>充电基础设施建设与新能源汽车出行规律相适应，桩随车走，突出重点区域汽车充电需求，相对均衡布局公共充电桩，建设满足覆盖全域需求的公共充电服务网。</w:t>
      </w:r>
    </w:p>
    <w:p>
      <w:pPr>
        <w:pStyle w:val="2"/>
        <w:ind w:firstLine="723"/>
        <w:rPr>
          <w:rFonts w:ascii="宋体" w:hAnsi="宋体" w:eastAsia="宋体"/>
        </w:rPr>
      </w:pPr>
      <w:bookmarkStart w:id="20" w:name="_Toc80801848"/>
      <w:bookmarkStart w:id="21" w:name="_Toc124170675"/>
      <w:r>
        <w:rPr>
          <w:rFonts w:hint="eastAsia" w:ascii="宋体" w:hAnsi="宋体" w:eastAsia="宋体"/>
        </w:rPr>
        <w:t>三、</w:t>
      </w:r>
      <w:bookmarkEnd w:id="20"/>
      <w:r>
        <w:rPr>
          <w:rFonts w:hint="eastAsia" w:ascii="宋体" w:hAnsi="宋体" w:eastAsia="宋体"/>
        </w:rPr>
        <w:t>现状情况</w:t>
      </w:r>
      <w:bookmarkEnd w:id="21"/>
    </w:p>
    <w:p>
      <w:pPr>
        <w:pStyle w:val="3"/>
        <w:ind w:firstLine="643"/>
        <w:rPr>
          <w:rFonts w:ascii="宋体" w:hAnsi="宋体"/>
        </w:rPr>
      </w:pPr>
      <w:bookmarkStart w:id="22" w:name="（一）项目规划背景介绍"/>
      <w:bookmarkEnd w:id="22"/>
      <w:bookmarkStart w:id="23" w:name="_Toc124170676"/>
      <w:r>
        <w:rPr>
          <w:rFonts w:hint="eastAsia" w:ascii="宋体" w:hAnsi="宋体"/>
        </w:rPr>
        <w:t>（一）巴中市概况</w:t>
      </w:r>
      <w:bookmarkEnd w:id="23"/>
    </w:p>
    <w:p>
      <w:pPr>
        <w:ind w:firstLine="562"/>
        <w:rPr>
          <w:rFonts w:ascii="宋体" w:hAnsi="宋体"/>
        </w:rPr>
      </w:pPr>
      <w:r>
        <w:rPr>
          <w:rFonts w:hint="eastAsia" w:ascii="宋体" w:hAnsi="宋体"/>
          <w:b/>
          <w:bCs/>
        </w:rPr>
        <w:t>地理位置。</w:t>
      </w:r>
      <w:r>
        <w:rPr>
          <w:rFonts w:hint="eastAsia" w:ascii="宋体" w:hAnsi="宋体"/>
        </w:rPr>
        <w:t>巴中市位于四川省东北部，米仓山南坡。市政府所在地西距成都市320公里，南距重庆市331公里，北距西安市439公里，与达州、南充、汉中、广元相邻，介于东经106°20′～107°49′，北纬31°15′～32°45′之间。</w:t>
      </w:r>
    </w:p>
    <w:p>
      <w:pPr>
        <w:ind w:firstLine="562"/>
        <w:rPr>
          <w:rFonts w:ascii="宋体" w:hAnsi="宋体"/>
        </w:rPr>
      </w:pPr>
      <w:r>
        <w:rPr>
          <w:rFonts w:hint="eastAsia" w:ascii="宋体" w:hAnsi="宋体"/>
          <w:b/>
          <w:bCs/>
        </w:rPr>
        <w:t>行政区划。</w:t>
      </w:r>
      <w:r>
        <w:rPr>
          <w:rFonts w:hint="eastAsia" w:ascii="宋体" w:hAnsi="宋体"/>
        </w:rPr>
        <w:t>巴中市辖南江、通江、平昌三县，巴州、恩阳两区，巴中、平昌两个省级经开区和一个文旅融合示范发展区，幅员</w:t>
      </w:r>
      <w:r>
        <w:rPr>
          <w:rFonts w:ascii="宋体" w:hAnsi="宋体"/>
        </w:rPr>
        <w:t>1.23万平方公里；2021年末常住人口为267.6万人，其中城镇常住人口为125.57万人，占总人口比重（常住人口城镇化率）为46.92%。2021年末户籍人口为361.58万人。</w:t>
      </w:r>
    </w:p>
    <w:p>
      <w:pPr>
        <w:ind w:firstLine="562"/>
        <w:rPr>
          <w:rFonts w:ascii="宋体" w:hAnsi="宋体"/>
        </w:rPr>
      </w:pPr>
      <w:r>
        <w:rPr>
          <w:rFonts w:hint="eastAsia" w:ascii="宋体" w:hAnsi="宋体"/>
          <w:b/>
          <w:bCs/>
        </w:rPr>
        <w:t>社会经济</w:t>
      </w:r>
      <w:r>
        <w:rPr>
          <w:rStyle w:val="36"/>
          <w:rFonts w:ascii="宋体" w:hAnsi="宋体"/>
          <w:b/>
          <w:bCs/>
        </w:rPr>
        <w:footnoteReference w:id="0"/>
      </w:r>
      <w:r>
        <w:rPr>
          <w:rFonts w:hint="eastAsia" w:ascii="宋体" w:hAnsi="宋体"/>
          <w:b/>
          <w:bCs/>
        </w:rPr>
        <w:t>。</w:t>
      </w:r>
      <w:r>
        <w:rPr>
          <w:rFonts w:hint="eastAsia" w:ascii="宋体" w:hAnsi="宋体"/>
        </w:rPr>
        <w:t>2021年巴中市地区生产总值（GDP）742.51亿元，按可比价格计算，比上年增长3.3%。其中，第一产业增加值174.5亿元，增长7.4%；第二产业增加值207.27亿元，下降0.8%；第三产业增加值360.74亿元，增长3.7%。三次产业结构由上年的22.9：28.2：48.9调整为23.5：27.9：48.6。</w:t>
      </w:r>
    </w:p>
    <w:p>
      <w:pPr>
        <w:pStyle w:val="3"/>
        <w:ind w:firstLine="643"/>
        <w:rPr>
          <w:rFonts w:ascii="宋体" w:hAnsi="宋体"/>
        </w:rPr>
      </w:pPr>
      <w:bookmarkStart w:id="24" w:name="_Toc80801850"/>
      <w:bookmarkStart w:id="25" w:name="_Toc124170677"/>
      <w:r>
        <w:rPr>
          <w:rFonts w:hint="eastAsia" w:ascii="宋体" w:hAnsi="宋体"/>
        </w:rPr>
        <w:t>（二）</w:t>
      </w:r>
      <w:bookmarkEnd w:id="24"/>
      <w:r>
        <w:rPr>
          <w:rFonts w:hint="eastAsia" w:ascii="宋体" w:hAnsi="宋体"/>
        </w:rPr>
        <w:t>发展现状</w:t>
      </w:r>
      <w:bookmarkEnd w:id="25"/>
    </w:p>
    <w:p>
      <w:pPr>
        <w:ind w:firstLine="562"/>
        <w:rPr>
          <w:rFonts w:ascii="宋体" w:hAnsi="宋体"/>
        </w:rPr>
      </w:pPr>
      <w:bookmarkStart w:id="26" w:name="_Hlk119400390"/>
      <w:r>
        <w:rPr>
          <w:rFonts w:hint="eastAsia" w:ascii="宋体" w:hAnsi="宋体"/>
          <w:b/>
          <w:bCs/>
        </w:rPr>
        <w:t>1</w:t>
      </w:r>
      <w:r>
        <w:rPr>
          <w:rFonts w:ascii="宋体" w:hAnsi="宋体"/>
          <w:b/>
          <w:bCs/>
        </w:rPr>
        <w:t>.</w:t>
      </w:r>
      <w:r>
        <w:rPr>
          <w:rFonts w:hint="eastAsia" w:ascii="宋体" w:hAnsi="宋体"/>
          <w:b/>
          <w:bCs/>
        </w:rPr>
        <w:t>汽车保有量情况。</w:t>
      </w:r>
      <w:r>
        <w:rPr>
          <w:rFonts w:hint="eastAsia" w:ascii="宋体" w:hAnsi="宋体"/>
        </w:rPr>
        <w:t>截止2</w:t>
      </w:r>
      <w:r>
        <w:rPr>
          <w:rFonts w:ascii="宋体" w:hAnsi="宋体"/>
        </w:rPr>
        <w:t>021</w:t>
      </w:r>
      <w:r>
        <w:rPr>
          <w:rFonts w:hint="eastAsia" w:ascii="宋体" w:hAnsi="宋体"/>
        </w:rPr>
        <w:t>年底，巴中全市汽车保有量3</w:t>
      </w:r>
      <w:r>
        <w:rPr>
          <w:rFonts w:ascii="宋体" w:hAnsi="宋体"/>
        </w:rPr>
        <w:t>45789辆</w:t>
      </w:r>
      <w:r>
        <w:rPr>
          <w:rStyle w:val="36"/>
          <w:rFonts w:ascii="宋体" w:hAnsi="宋体"/>
        </w:rPr>
        <w:footnoteReference w:id="1"/>
      </w:r>
      <w:r>
        <w:rPr>
          <w:rFonts w:ascii="宋体" w:hAnsi="宋体"/>
        </w:rPr>
        <w:t>（</w:t>
      </w:r>
      <w:r>
        <w:rPr>
          <w:rFonts w:hint="eastAsia" w:ascii="宋体" w:hAnsi="宋体"/>
        </w:rPr>
        <w:t>不含摩托车</w:t>
      </w:r>
      <w:r>
        <w:rPr>
          <w:rFonts w:ascii="宋体" w:hAnsi="宋体"/>
        </w:rPr>
        <w:t>），</w:t>
      </w:r>
      <w:r>
        <w:rPr>
          <w:rFonts w:hint="eastAsia" w:ascii="宋体" w:hAnsi="宋体"/>
        </w:rPr>
        <w:t>2</w:t>
      </w:r>
      <w:r>
        <w:rPr>
          <w:rFonts w:ascii="宋体" w:hAnsi="宋体"/>
        </w:rPr>
        <w:t>015-2021年间全市汽车保有量</w:t>
      </w:r>
      <w:r>
        <w:rPr>
          <w:rFonts w:hint="eastAsia" w:ascii="宋体" w:hAnsi="宋体"/>
        </w:rPr>
        <w:t>保持高速增长，由2</w:t>
      </w:r>
      <w:r>
        <w:rPr>
          <w:rFonts w:ascii="宋体" w:hAnsi="宋体"/>
        </w:rPr>
        <w:t>014</w:t>
      </w:r>
      <w:r>
        <w:rPr>
          <w:rFonts w:hint="eastAsia" w:ascii="宋体" w:hAnsi="宋体"/>
        </w:rPr>
        <w:t>年底115472台增加到2</w:t>
      </w:r>
      <w:r>
        <w:rPr>
          <w:rFonts w:ascii="宋体" w:hAnsi="宋体"/>
        </w:rPr>
        <w:t>021</w:t>
      </w:r>
      <w:r>
        <w:rPr>
          <w:rFonts w:hint="eastAsia" w:ascii="宋体" w:hAnsi="宋体"/>
        </w:rPr>
        <w:t>年底345789台，近7年汽车</w:t>
      </w:r>
      <w:r>
        <w:rPr>
          <w:rFonts w:ascii="宋体" w:hAnsi="宋体"/>
        </w:rPr>
        <w:t>年</w:t>
      </w:r>
      <w:r>
        <w:rPr>
          <w:rFonts w:hint="eastAsia" w:ascii="宋体" w:hAnsi="宋体"/>
        </w:rPr>
        <w:t>平均</w:t>
      </w:r>
      <w:r>
        <w:rPr>
          <w:rFonts w:ascii="宋体" w:hAnsi="宋体"/>
        </w:rPr>
        <w:t>增速达到17.07%</w:t>
      </w:r>
      <w:r>
        <w:rPr>
          <w:rFonts w:hint="eastAsia" w:ascii="宋体" w:hAnsi="宋体"/>
        </w:rPr>
        <w:t>，其中2</w:t>
      </w:r>
      <w:r>
        <w:rPr>
          <w:rFonts w:ascii="宋体" w:hAnsi="宋体"/>
        </w:rPr>
        <w:t>015</w:t>
      </w:r>
      <w:r>
        <w:rPr>
          <w:rFonts w:hint="eastAsia" w:ascii="宋体" w:hAnsi="宋体"/>
        </w:rPr>
        <w:t>年、2</w:t>
      </w:r>
      <w:r>
        <w:rPr>
          <w:rFonts w:ascii="宋体" w:hAnsi="宋体"/>
        </w:rPr>
        <w:t>016</w:t>
      </w:r>
      <w:r>
        <w:rPr>
          <w:rFonts w:hint="eastAsia" w:ascii="宋体" w:hAnsi="宋体"/>
        </w:rPr>
        <w:t>年、2</w:t>
      </w:r>
      <w:r>
        <w:rPr>
          <w:rFonts w:ascii="宋体" w:hAnsi="宋体"/>
        </w:rPr>
        <w:t>017</w:t>
      </w:r>
      <w:r>
        <w:rPr>
          <w:rFonts w:hint="eastAsia" w:ascii="宋体" w:hAnsi="宋体"/>
        </w:rPr>
        <w:t>年的年均增速超过2</w:t>
      </w:r>
      <w:r>
        <w:rPr>
          <w:rFonts w:ascii="宋体" w:hAnsi="宋体"/>
        </w:rPr>
        <w:t>0</w:t>
      </w:r>
      <w:r>
        <w:rPr>
          <w:rFonts w:hint="eastAsia" w:ascii="宋体" w:hAnsi="宋体"/>
        </w:rPr>
        <w:t>%，2</w:t>
      </w:r>
      <w:r>
        <w:rPr>
          <w:rFonts w:ascii="宋体" w:hAnsi="宋体"/>
        </w:rPr>
        <w:t>018</w:t>
      </w:r>
      <w:r>
        <w:rPr>
          <w:rFonts w:hint="eastAsia" w:ascii="宋体" w:hAnsi="宋体"/>
        </w:rPr>
        <w:t>年后逐年降低，2</w:t>
      </w:r>
      <w:r>
        <w:rPr>
          <w:rFonts w:ascii="宋体" w:hAnsi="宋体"/>
        </w:rPr>
        <w:t>021</w:t>
      </w:r>
      <w:r>
        <w:rPr>
          <w:rFonts w:hint="eastAsia" w:ascii="宋体" w:hAnsi="宋体"/>
        </w:rPr>
        <w:t>年增速为1</w:t>
      </w:r>
      <w:r>
        <w:rPr>
          <w:rFonts w:ascii="宋体" w:hAnsi="宋体"/>
        </w:rPr>
        <w:t>0.28</w:t>
      </w:r>
      <w:r>
        <w:rPr>
          <w:rFonts w:hint="eastAsia" w:ascii="宋体" w:hAnsi="宋体"/>
        </w:rPr>
        <w:t>%。</w:t>
      </w:r>
    </w:p>
    <w:p>
      <w:pPr>
        <w:ind w:firstLine="560"/>
        <w:rPr>
          <w:rFonts w:ascii="宋体" w:hAnsi="宋体"/>
        </w:rPr>
      </w:pPr>
    </w:p>
    <w:p>
      <w:pPr>
        <w:ind w:firstLine="560"/>
        <w:rPr>
          <w:rFonts w:ascii="宋体" w:hAnsi="宋体"/>
        </w:rPr>
      </w:pPr>
    </w:p>
    <w:p>
      <w:pPr>
        <w:ind w:firstLine="0" w:firstLineChars="0"/>
        <w:jc w:val="center"/>
        <w:rPr>
          <w:rFonts w:ascii="宋体" w:hAnsi="宋体"/>
        </w:rPr>
      </w:pPr>
      <w:r>
        <w:rPr>
          <w:rFonts w:hint="eastAsia" w:ascii="宋体" w:hAnsi="宋体"/>
        </w:rPr>
        <w:t>表</w:t>
      </w:r>
      <w:r>
        <w:rPr>
          <w:rFonts w:ascii="宋体" w:hAnsi="宋体"/>
        </w:rPr>
        <w:t xml:space="preserve">3-1  </w:t>
      </w:r>
      <w:r>
        <w:rPr>
          <w:rFonts w:hint="eastAsia" w:ascii="宋体" w:hAnsi="宋体"/>
        </w:rPr>
        <w:t>巴中市2</w:t>
      </w:r>
      <w:r>
        <w:rPr>
          <w:rFonts w:ascii="宋体" w:hAnsi="宋体"/>
        </w:rPr>
        <w:t>015-2021</w:t>
      </w:r>
      <w:r>
        <w:rPr>
          <w:rFonts w:hint="eastAsia" w:ascii="宋体" w:hAnsi="宋体"/>
        </w:rPr>
        <w:t>年汽车保有量一览表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90"/>
        <w:gridCol w:w="1418"/>
        <w:gridCol w:w="1674"/>
        <w:gridCol w:w="1674"/>
        <w:gridCol w:w="1161"/>
        <w:gridCol w:w="1674"/>
        <w:gridCol w:w="13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0" w:type="auto"/>
            <w:vMerge w:val="restart"/>
            <w:shd w:val="clear" w:color="auto" w:fill="auto"/>
            <w:noWrap/>
            <w:vAlign w:val="center"/>
          </w:tcPr>
          <w:p>
            <w:pPr>
              <w:pStyle w:val="43"/>
              <w:rPr>
                <w:rFonts w:ascii="宋体" w:hAnsi="宋体"/>
                <w:szCs w:val="24"/>
              </w:rPr>
            </w:pPr>
            <w:r>
              <w:rPr>
                <w:rFonts w:hint="eastAsia" w:ascii="宋体" w:hAnsi="宋体"/>
                <w:szCs w:val="24"/>
              </w:rPr>
              <w:t>序号</w:t>
            </w:r>
          </w:p>
        </w:tc>
        <w:tc>
          <w:tcPr>
            <w:tcW w:w="0" w:type="auto"/>
            <w:vMerge w:val="restart"/>
            <w:shd w:val="clear" w:color="auto" w:fill="auto"/>
            <w:noWrap/>
            <w:vAlign w:val="center"/>
          </w:tcPr>
          <w:p>
            <w:pPr>
              <w:pStyle w:val="43"/>
              <w:rPr>
                <w:rFonts w:ascii="宋体" w:hAnsi="宋体"/>
                <w:szCs w:val="24"/>
              </w:rPr>
            </w:pPr>
            <w:r>
              <w:rPr>
                <w:rFonts w:hint="eastAsia" w:ascii="宋体" w:hAnsi="宋体"/>
                <w:szCs w:val="24"/>
              </w:rPr>
              <w:t>年份</w:t>
            </w:r>
          </w:p>
        </w:tc>
        <w:tc>
          <w:tcPr>
            <w:tcW w:w="0" w:type="auto"/>
            <w:gridSpan w:val="3"/>
            <w:shd w:val="clear" w:color="auto" w:fill="auto"/>
            <w:noWrap/>
            <w:vAlign w:val="center"/>
          </w:tcPr>
          <w:p>
            <w:pPr>
              <w:pStyle w:val="43"/>
              <w:rPr>
                <w:rFonts w:ascii="宋体" w:hAnsi="宋体"/>
                <w:szCs w:val="24"/>
              </w:rPr>
            </w:pPr>
            <w:r>
              <w:rPr>
                <w:rFonts w:hint="eastAsia" w:ascii="宋体" w:hAnsi="宋体"/>
                <w:szCs w:val="24"/>
              </w:rPr>
              <w:t>年增量</w:t>
            </w:r>
          </w:p>
        </w:tc>
        <w:tc>
          <w:tcPr>
            <w:tcW w:w="0" w:type="auto"/>
            <w:vMerge w:val="restart"/>
            <w:shd w:val="clear" w:color="auto" w:fill="auto"/>
            <w:noWrap/>
            <w:vAlign w:val="center"/>
          </w:tcPr>
          <w:p>
            <w:pPr>
              <w:pStyle w:val="43"/>
              <w:rPr>
                <w:rFonts w:ascii="宋体" w:hAnsi="宋体"/>
                <w:szCs w:val="24"/>
              </w:rPr>
            </w:pPr>
            <w:r>
              <w:rPr>
                <w:rFonts w:hint="eastAsia" w:ascii="宋体" w:hAnsi="宋体"/>
                <w:szCs w:val="24"/>
              </w:rPr>
              <w:t>年底总量</w:t>
            </w:r>
          </w:p>
        </w:tc>
        <w:tc>
          <w:tcPr>
            <w:tcW w:w="0" w:type="auto"/>
            <w:vMerge w:val="restart"/>
            <w:shd w:val="clear" w:color="auto" w:fill="auto"/>
            <w:noWrap/>
            <w:vAlign w:val="center"/>
          </w:tcPr>
          <w:p>
            <w:pPr>
              <w:pStyle w:val="43"/>
              <w:rPr>
                <w:rFonts w:ascii="宋体" w:hAnsi="宋体"/>
                <w:szCs w:val="24"/>
              </w:rPr>
            </w:pPr>
            <w:r>
              <w:rPr>
                <w:rFonts w:hint="eastAsia" w:ascii="宋体" w:hAnsi="宋体"/>
                <w:szCs w:val="24"/>
              </w:rPr>
              <w:t>年增量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vMerge w:val="continue"/>
            <w:vAlign w:val="center"/>
          </w:tcPr>
          <w:p>
            <w:pPr>
              <w:pStyle w:val="43"/>
              <w:rPr>
                <w:rFonts w:ascii="宋体" w:hAnsi="宋体"/>
                <w:szCs w:val="24"/>
              </w:rPr>
            </w:pPr>
          </w:p>
        </w:tc>
        <w:tc>
          <w:tcPr>
            <w:tcW w:w="0" w:type="auto"/>
            <w:vMerge w:val="continue"/>
            <w:vAlign w:val="center"/>
          </w:tcPr>
          <w:p>
            <w:pPr>
              <w:pStyle w:val="43"/>
              <w:rPr>
                <w:rFonts w:ascii="宋体" w:hAnsi="宋体"/>
                <w:szCs w:val="24"/>
              </w:rPr>
            </w:pPr>
          </w:p>
        </w:tc>
        <w:tc>
          <w:tcPr>
            <w:tcW w:w="0" w:type="auto"/>
            <w:shd w:val="clear" w:color="auto" w:fill="auto"/>
            <w:noWrap/>
            <w:vAlign w:val="center"/>
          </w:tcPr>
          <w:p>
            <w:pPr>
              <w:pStyle w:val="43"/>
              <w:rPr>
                <w:rFonts w:ascii="宋体" w:hAnsi="宋体"/>
                <w:szCs w:val="24"/>
              </w:rPr>
            </w:pPr>
            <w:r>
              <w:rPr>
                <w:rFonts w:hint="eastAsia" w:ascii="宋体" w:hAnsi="宋体"/>
                <w:szCs w:val="24"/>
              </w:rPr>
              <w:t>黄牌增量</w:t>
            </w:r>
          </w:p>
        </w:tc>
        <w:tc>
          <w:tcPr>
            <w:tcW w:w="0" w:type="auto"/>
            <w:shd w:val="clear" w:color="auto" w:fill="auto"/>
            <w:noWrap/>
            <w:vAlign w:val="center"/>
          </w:tcPr>
          <w:p>
            <w:pPr>
              <w:pStyle w:val="43"/>
              <w:rPr>
                <w:rFonts w:ascii="宋体" w:hAnsi="宋体"/>
                <w:szCs w:val="24"/>
              </w:rPr>
            </w:pPr>
            <w:r>
              <w:rPr>
                <w:rFonts w:hint="eastAsia" w:ascii="宋体" w:hAnsi="宋体"/>
                <w:szCs w:val="24"/>
              </w:rPr>
              <w:t>蓝牌增量</w:t>
            </w:r>
          </w:p>
        </w:tc>
        <w:tc>
          <w:tcPr>
            <w:tcW w:w="0" w:type="auto"/>
            <w:shd w:val="clear" w:color="auto" w:fill="auto"/>
            <w:noWrap/>
            <w:vAlign w:val="center"/>
          </w:tcPr>
          <w:p>
            <w:pPr>
              <w:pStyle w:val="43"/>
              <w:rPr>
                <w:rFonts w:ascii="宋体" w:hAnsi="宋体"/>
                <w:szCs w:val="24"/>
              </w:rPr>
            </w:pPr>
            <w:r>
              <w:rPr>
                <w:rFonts w:hint="eastAsia" w:ascii="宋体" w:hAnsi="宋体"/>
                <w:szCs w:val="24"/>
              </w:rPr>
              <w:t>小计</w:t>
            </w:r>
          </w:p>
        </w:tc>
        <w:tc>
          <w:tcPr>
            <w:tcW w:w="0" w:type="auto"/>
            <w:vMerge w:val="continue"/>
            <w:vAlign w:val="center"/>
          </w:tcPr>
          <w:p>
            <w:pPr>
              <w:pStyle w:val="43"/>
              <w:rPr>
                <w:rFonts w:ascii="宋体" w:hAnsi="宋体"/>
                <w:szCs w:val="24"/>
              </w:rPr>
            </w:pPr>
          </w:p>
        </w:tc>
        <w:tc>
          <w:tcPr>
            <w:tcW w:w="0" w:type="auto"/>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1</w:t>
            </w:r>
          </w:p>
        </w:tc>
        <w:tc>
          <w:tcPr>
            <w:tcW w:w="0" w:type="auto"/>
            <w:shd w:val="clear" w:color="auto" w:fill="auto"/>
            <w:noWrap/>
            <w:vAlign w:val="center"/>
          </w:tcPr>
          <w:p>
            <w:pPr>
              <w:pStyle w:val="43"/>
              <w:rPr>
                <w:rFonts w:ascii="宋体" w:hAnsi="宋体"/>
                <w:szCs w:val="24"/>
              </w:rPr>
            </w:pPr>
            <w:r>
              <w:rPr>
                <w:rFonts w:hint="eastAsia" w:ascii="宋体" w:hAnsi="宋体"/>
                <w:szCs w:val="24"/>
              </w:rPr>
              <w:t>2015年</w:t>
            </w:r>
          </w:p>
        </w:tc>
        <w:tc>
          <w:tcPr>
            <w:tcW w:w="0" w:type="auto"/>
            <w:shd w:val="clear" w:color="auto" w:fill="auto"/>
            <w:noWrap/>
            <w:vAlign w:val="center"/>
          </w:tcPr>
          <w:p>
            <w:pPr>
              <w:pStyle w:val="43"/>
              <w:rPr>
                <w:rFonts w:ascii="宋体" w:hAnsi="宋体"/>
                <w:szCs w:val="24"/>
              </w:rPr>
            </w:pPr>
            <w:r>
              <w:rPr>
                <w:rFonts w:hint="eastAsia" w:ascii="宋体" w:hAnsi="宋体"/>
                <w:szCs w:val="24"/>
              </w:rPr>
              <w:t>693</w:t>
            </w:r>
          </w:p>
        </w:tc>
        <w:tc>
          <w:tcPr>
            <w:tcW w:w="0" w:type="auto"/>
            <w:shd w:val="clear" w:color="auto" w:fill="auto"/>
            <w:noWrap/>
            <w:vAlign w:val="center"/>
          </w:tcPr>
          <w:p>
            <w:pPr>
              <w:pStyle w:val="43"/>
              <w:rPr>
                <w:rFonts w:ascii="宋体" w:hAnsi="宋体"/>
                <w:szCs w:val="24"/>
              </w:rPr>
            </w:pPr>
            <w:r>
              <w:rPr>
                <w:rFonts w:hint="eastAsia" w:ascii="宋体" w:hAnsi="宋体"/>
                <w:szCs w:val="24"/>
              </w:rPr>
              <w:t>26278</w:t>
            </w:r>
          </w:p>
        </w:tc>
        <w:tc>
          <w:tcPr>
            <w:tcW w:w="0" w:type="auto"/>
            <w:shd w:val="clear" w:color="auto" w:fill="auto"/>
            <w:noWrap/>
            <w:vAlign w:val="center"/>
          </w:tcPr>
          <w:p>
            <w:pPr>
              <w:pStyle w:val="43"/>
              <w:rPr>
                <w:rFonts w:ascii="宋体" w:hAnsi="宋体"/>
                <w:szCs w:val="24"/>
              </w:rPr>
            </w:pPr>
            <w:r>
              <w:rPr>
                <w:rFonts w:hint="eastAsia" w:ascii="宋体" w:hAnsi="宋体"/>
                <w:szCs w:val="24"/>
              </w:rPr>
              <w:t>26971</w:t>
            </w:r>
          </w:p>
        </w:tc>
        <w:tc>
          <w:tcPr>
            <w:tcW w:w="0" w:type="auto"/>
            <w:shd w:val="clear" w:color="auto" w:fill="auto"/>
            <w:noWrap/>
            <w:vAlign w:val="center"/>
          </w:tcPr>
          <w:p>
            <w:pPr>
              <w:pStyle w:val="43"/>
              <w:rPr>
                <w:rFonts w:ascii="宋体" w:hAnsi="宋体"/>
                <w:szCs w:val="24"/>
              </w:rPr>
            </w:pPr>
            <w:r>
              <w:rPr>
                <w:rFonts w:hint="eastAsia" w:ascii="宋体" w:hAnsi="宋体"/>
                <w:szCs w:val="24"/>
              </w:rPr>
              <w:t>142443</w:t>
            </w:r>
          </w:p>
        </w:tc>
        <w:tc>
          <w:tcPr>
            <w:tcW w:w="0" w:type="auto"/>
            <w:shd w:val="clear" w:color="auto" w:fill="auto"/>
            <w:noWrap/>
            <w:vAlign w:val="center"/>
          </w:tcPr>
          <w:p>
            <w:pPr>
              <w:pStyle w:val="43"/>
              <w:rPr>
                <w:rFonts w:ascii="宋体" w:hAnsi="宋体"/>
                <w:szCs w:val="24"/>
              </w:rPr>
            </w:pPr>
            <w:r>
              <w:rPr>
                <w:rFonts w:hint="eastAsia" w:ascii="宋体" w:hAnsi="宋体"/>
                <w:szCs w:val="24"/>
              </w:rPr>
              <w:t>23.36%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2</w:t>
            </w:r>
          </w:p>
        </w:tc>
        <w:tc>
          <w:tcPr>
            <w:tcW w:w="0" w:type="auto"/>
            <w:shd w:val="clear" w:color="auto" w:fill="auto"/>
            <w:noWrap/>
            <w:vAlign w:val="center"/>
          </w:tcPr>
          <w:p>
            <w:pPr>
              <w:pStyle w:val="43"/>
              <w:rPr>
                <w:rFonts w:ascii="宋体" w:hAnsi="宋体"/>
                <w:szCs w:val="24"/>
              </w:rPr>
            </w:pPr>
            <w:r>
              <w:rPr>
                <w:rFonts w:hint="eastAsia" w:ascii="宋体" w:hAnsi="宋体"/>
                <w:szCs w:val="24"/>
              </w:rPr>
              <w:t>2016年</w:t>
            </w:r>
          </w:p>
        </w:tc>
        <w:tc>
          <w:tcPr>
            <w:tcW w:w="0" w:type="auto"/>
            <w:shd w:val="clear" w:color="auto" w:fill="auto"/>
            <w:noWrap/>
            <w:vAlign w:val="center"/>
          </w:tcPr>
          <w:p>
            <w:pPr>
              <w:pStyle w:val="43"/>
              <w:rPr>
                <w:rFonts w:ascii="宋体" w:hAnsi="宋体"/>
                <w:szCs w:val="24"/>
              </w:rPr>
            </w:pPr>
            <w:r>
              <w:rPr>
                <w:rFonts w:hint="eastAsia" w:ascii="宋体" w:hAnsi="宋体"/>
                <w:szCs w:val="24"/>
              </w:rPr>
              <w:t>618</w:t>
            </w:r>
          </w:p>
        </w:tc>
        <w:tc>
          <w:tcPr>
            <w:tcW w:w="0" w:type="auto"/>
            <w:shd w:val="clear" w:color="auto" w:fill="auto"/>
            <w:noWrap/>
            <w:vAlign w:val="center"/>
          </w:tcPr>
          <w:p>
            <w:pPr>
              <w:pStyle w:val="43"/>
              <w:rPr>
                <w:rFonts w:ascii="宋体" w:hAnsi="宋体"/>
                <w:szCs w:val="24"/>
              </w:rPr>
            </w:pPr>
            <w:r>
              <w:rPr>
                <w:rFonts w:hint="eastAsia" w:ascii="宋体" w:hAnsi="宋体"/>
                <w:szCs w:val="24"/>
              </w:rPr>
              <w:t>32975</w:t>
            </w:r>
          </w:p>
        </w:tc>
        <w:tc>
          <w:tcPr>
            <w:tcW w:w="0" w:type="auto"/>
            <w:shd w:val="clear" w:color="auto" w:fill="auto"/>
            <w:noWrap/>
            <w:vAlign w:val="center"/>
          </w:tcPr>
          <w:p>
            <w:pPr>
              <w:pStyle w:val="43"/>
              <w:rPr>
                <w:rFonts w:ascii="宋体" w:hAnsi="宋体"/>
                <w:szCs w:val="24"/>
              </w:rPr>
            </w:pPr>
            <w:r>
              <w:rPr>
                <w:rFonts w:hint="eastAsia" w:ascii="宋体" w:hAnsi="宋体"/>
                <w:szCs w:val="24"/>
              </w:rPr>
              <w:t>33593</w:t>
            </w:r>
          </w:p>
        </w:tc>
        <w:tc>
          <w:tcPr>
            <w:tcW w:w="0" w:type="auto"/>
            <w:shd w:val="clear" w:color="auto" w:fill="auto"/>
            <w:noWrap/>
            <w:vAlign w:val="center"/>
          </w:tcPr>
          <w:p>
            <w:pPr>
              <w:pStyle w:val="43"/>
              <w:rPr>
                <w:rFonts w:ascii="宋体" w:hAnsi="宋体"/>
                <w:szCs w:val="24"/>
              </w:rPr>
            </w:pPr>
            <w:r>
              <w:rPr>
                <w:rFonts w:hint="eastAsia" w:ascii="宋体" w:hAnsi="宋体"/>
                <w:szCs w:val="24"/>
              </w:rPr>
              <w:t>176036</w:t>
            </w:r>
          </w:p>
        </w:tc>
        <w:tc>
          <w:tcPr>
            <w:tcW w:w="0" w:type="auto"/>
            <w:shd w:val="clear" w:color="auto" w:fill="auto"/>
            <w:noWrap/>
            <w:vAlign w:val="center"/>
          </w:tcPr>
          <w:p>
            <w:pPr>
              <w:pStyle w:val="43"/>
              <w:rPr>
                <w:rFonts w:ascii="宋体" w:hAnsi="宋体"/>
                <w:szCs w:val="24"/>
              </w:rPr>
            </w:pPr>
            <w:r>
              <w:rPr>
                <w:rFonts w:hint="eastAsia" w:ascii="宋体" w:hAnsi="宋体"/>
                <w:szCs w:val="24"/>
              </w:rPr>
              <w:t>23.58%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3</w:t>
            </w:r>
          </w:p>
        </w:tc>
        <w:tc>
          <w:tcPr>
            <w:tcW w:w="0" w:type="auto"/>
            <w:shd w:val="clear" w:color="auto" w:fill="auto"/>
            <w:noWrap/>
            <w:vAlign w:val="center"/>
          </w:tcPr>
          <w:p>
            <w:pPr>
              <w:pStyle w:val="43"/>
              <w:rPr>
                <w:rFonts w:ascii="宋体" w:hAnsi="宋体"/>
                <w:szCs w:val="24"/>
              </w:rPr>
            </w:pPr>
            <w:r>
              <w:rPr>
                <w:rFonts w:hint="eastAsia" w:ascii="宋体" w:hAnsi="宋体"/>
                <w:szCs w:val="24"/>
              </w:rPr>
              <w:t>2017年</w:t>
            </w:r>
          </w:p>
        </w:tc>
        <w:tc>
          <w:tcPr>
            <w:tcW w:w="0" w:type="auto"/>
            <w:shd w:val="clear" w:color="auto" w:fill="auto"/>
            <w:noWrap/>
            <w:vAlign w:val="center"/>
          </w:tcPr>
          <w:p>
            <w:pPr>
              <w:pStyle w:val="43"/>
              <w:rPr>
                <w:rFonts w:ascii="宋体" w:hAnsi="宋体"/>
                <w:szCs w:val="24"/>
              </w:rPr>
            </w:pPr>
            <w:r>
              <w:rPr>
                <w:rFonts w:hint="eastAsia" w:ascii="宋体" w:hAnsi="宋体"/>
                <w:szCs w:val="24"/>
              </w:rPr>
              <w:t>706</w:t>
            </w:r>
          </w:p>
        </w:tc>
        <w:tc>
          <w:tcPr>
            <w:tcW w:w="0" w:type="auto"/>
            <w:shd w:val="clear" w:color="auto" w:fill="auto"/>
            <w:noWrap/>
            <w:vAlign w:val="center"/>
          </w:tcPr>
          <w:p>
            <w:pPr>
              <w:pStyle w:val="43"/>
              <w:rPr>
                <w:rFonts w:ascii="宋体" w:hAnsi="宋体"/>
                <w:szCs w:val="24"/>
              </w:rPr>
            </w:pPr>
            <w:r>
              <w:rPr>
                <w:rFonts w:hint="eastAsia" w:ascii="宋体" w:hAnsi="宋体"/>
                <w:szCs w:val="24"/>
              </w:rPr>
              <w:t>34876</w:t>
            </w:r>
          </w:p>
        </w:tc>
        <w:tc>
          <w:tcPr>
            <w:tcW w:w="0" w:type="auto"/>
            <w:shd w:val="clear" w:color="auto" w:fill="auto"/>
            <w:noWrap/>
            <w:vAlign w:val="center"/>
          </w:tcPr>
          <w:p>
            <w:pPr>
              <w:pStyle w:val="43"/>
              <w:rPr>
                <w:rFonts w:ascii="宋体" w:hAnsi="宋体"/>
                <w:szCs w:val="24"/>
              </w:rPr>
            </w:pPr>
            <w:r>
              <w:rPr>
                <w:rFonts w:hint="eastAsia" w:ascii="宋体" w:hAnsi="宋体"/>
                <w:szCs w:val="24"/>
              </w:rPr>
              <w:t>35582</w:t>
            </w:r>
          </w:p>
        </w:tc>
        <w:tc>
          <w:tcPr>
            <w:tcW w:w="0" w:type="auto"/>
            <w:shd w:val="clear" w:color="auto" w:fill="auto"/>
            <w:noWrap/>
            <w:vAlign w:val="center"/>
          </w:tcPr>
          <w:p>
            <w:pPr>
              <w:pStyle w:val="43"/>
              <w:rPr>
                <w:rFonts w:ascii="宋体" w:hAnsi="宋体"/>
                <w:szCs w:val="24"/>
              </w:rPr>
            </w:pPr>
            <w:r>
              <w:rPr>
                <w:rFonts w:hint="eastAsia" w:ascii="宋体" w:hAnsi="宋体"/>
                <w:szCs w:val="24"/>
              </w:rPr>
              <w:t>211618</w:t>
            </w:r>
          </w:p>
        </w:tc>
        <w:tc>
          <w:tcPr>
            <w:tcW w:w="0" w:type="auto"/>
            <w:shd w:val="clear" w:color="auto" w:fill="auto"/>
            <w:noWrap/>
            <w:vAlign w:val="center"/>
          </w:tcPr>
          <w:p>
            <w:pPr>
              <w:pStyle w:val="43"/>
              <w:rPr>
                <w:rFonts w:ascii="宋体" w:hAnsi="宋体"/>
                <w:szCs w:val="24"/>
              </w:rPr>
            </w:pPr>
            <w:r>
              <w:rPr>
                <w:rFonts w:hint="eastAsia" w:ascii="宋体" w:hAnsi="宋体"/>
                <w:szCs w:val="24"/>
              </w:rPr>
              <w:t>20.21%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4</w:t>
            </w:r>
          </w:p>
        </w:tc>
        <w:tc>
          <w:tcPr>
            <w:tcW w:w="0" w:type="auto"/>
            <w:shd w:val="clear" w:color="auto" w:fill="auto"/>
            <w:noWrap/>
            <w:vAlign w:val="center"/>
          </w:tcPr>
          <w:p>
            <w:pPr>
              <w:pStyle w:val="43"/>
              <w:rPr>
                <w:rFonts w:ascii="宋体" w:hAnsi="宋体"/>
                <w:szCs w:val="24"/>
              </w:rPr>
            </w:pPr>
            <w:r>
              <w:rPr>
                <w:rFonts w:hint="eastAsia" w:ascii="宋体" w:hAnsi="宋体"/>
                <w:szCs w:val="24"/>
              </w:rPr>
              <w:t>2018年</w:t>
            </w:r>
          </w:p>
        </w:tc>
        <w:tc>
          <w:tcPr>
            <w:tcW w:w="0" w:type="auto"/>
            <w:shd w:val="clear" w:color="auto" w:fill="auto"/>
            <w:noWrap/>
            <w:vAlign w:val="center"/>
          </w:tcPr>
          <w:p>
            <w:pPr>
              <w:pStyle w:val="43"/>
              <w:rPr>
                <w:rFonts w:ascii="宋体" w:hAnsi="宋体"/>
                <w:szCs w:val="24"/>
              </w:rPr>
            </w:pPr>
            <w:r>
              <w:rPr>
                <w:rFonts w:hint="eastAsia" w:ascii="宋体" w:hAnsi="宋体"/>
                <w:szCs w:val="24"/>
              </w:rPr>
              <w:t>676</w:t>
            </w:r>
          </w:p>
        </w:tc>
        <w:tc>
          <w:tcPr>
            <w:tcW w:w="0" w:type="auto"/>
            <w:shd w:val="clear" w:color="auto" w:fill="auto"/>
            <w:noWrap/>
            <w:vAlign w:val="center"/>
          </w:tcPr>
          <w:p>
            <w:pPr>
              <w:pStyle w:val="43"/>
              <w:rPr>
                <w:rFonts w:ascii="宋体" w:hAnsi="宋体"/>
                <w:szCs w:val="24"/>
              </w:rPr>
            </w:pPr>
            <w:r>
              <w:rPr>
                <w:rFonts w:hint="eastAsia" w:ascii="宋体" w:hAnsi="宋体"/>
                <w:szCs w:val="24"/>
              </w:rPr>
              <w:t>34546</w:t>
            </w:r>
          </w:p>
        </w:tc>
        <w:tc>
          <w:tcPr>
            <w:tcW w:w="0" w:type="auto"/>
            <w:shd w:val="clear" w:color="auto" w:fill="auto"/>
            <w:noWrap/>
            <w:vAlign w:val="center"/>
          </w:tcPr>
          <w:p>
            <w:pPr>
              <w:pStyle w:val="43"/>
              <w:rPr>
                <w:rFonts w:ascii="宋体" w:hAnsi="宋体"/>
                <w:szCs w:val="24"/>
              </w:rPr>
            </w:pPr>
            <w:r>
              <w:rPr>
                <w:rFonts w:hint="eastAsia" w:ascii="宋体" w:hAnsi="宋体"/>
                <w:szCs w:val="24"/>
              </w:rPr>
              <w:t>35222</w:t>
            </w:r>
          </w:p>
        </w:tc>
        <w:tc>
          <w:tcPr>
            <w:tcW w:w="0" w:type="auto"/>
            <w:shd w:val="clear" w:color="auto" w:fill="auto"/>
            <w:noWrap/>
            <w:vAlign w:val="center"/>
          </w:tcPr>
          <w:p>
            <w:pPr>
              <w:pStyle w:val="43"/>
              <w:rPr>
                <w:rFonts w:ascii="宋体" w:hAnsi="宋体"/>
                <w:szCs w:val="24"/>
              </w:rPr>
            </w:pPr>
            <w:r>
              <w:rPr>
                <w:rFonts w:hint="eastAsia" w:ascii="宋体" w:hAnsi="宋体"/>
                <w:szCs w:val="24"/>
              </w:rPr>
              <w:t>246840</w:t>
            </w:r>
          </w:p>
        </w:tc>
        <w:tc>
          <w:tcPr>
            <w:tcW w:w="0" w:type="auto"/>
            <w:shd w:val="clear" w:color="auto" w:fill="auto"/>
            <w:noWrap/>
            <w:vAlign w:val="center"/>
          </w:tcPr>
          <w:p>
            <w:pPr>
              <w:pStyle w:val="43"/>
              <w:rPr>
                <w:rFonts w:ascii="宋体" w:hAnsi="宋体"/>
                <w:szCs w:val="24"/>
              </w:rPr>
            </w:pPr>
            <w:r>
              <w:rPr>
                <w:rFonts w:hint="eastAsia" w:ascii="宋体" w:hAnsi="宋体"/>
                <w:szCs w:val="24"/>
              </w:rPr>
              <w:t>16.64%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5</w:t>
            </w:r>
          </w:p>
        </w:tc>
        <w:tc>
          <w:tcPr>
            <w:tcW w:w="0" w:type="auto"/>
            <w:shd w:val="clear" w:color="auto" w:fill="auto"/>
            <w:noWrap/>
            <w:vAlign w:val="center"/>
          </w:tcPr>
          <w:p>
            <w:pPr>
              <w:pStyle w:val="43"/>
              <w:rPr>
                <w:rFonts w:ascii="宋体" w:hAnsi="宋体"/>
                <w:szCs w:val="24"/>
              </w:rPr>
            </w:pPr>
            <w:r>
              <w:rPr>
                <w:rFonts w:hint="eastAsia" w:ascii="宋体" w:hAnsi="宋体"/>
                <w:szCs w:val="24"/>
              </w:rPr>
              <w:t>2019年</w:t>
            </w:r>
          </w:p>
        </w:tc>
        <w:tc>
          <w:tcPr>
            <w:tcW w:w="0" w:type="auto"/>
            <w:shd w:val="clear" w:color="auto" w:fill="auto"/>
            <w:noWrap/>
            <w:vAlign w:val="center"/>
          </w:tcPr>
          <w:p>
            <w:pPr>
              <w:pStyle w:val="43"/>
              <w:rPr>
                <w:rFonts w:ascii="宋体" w:hAnsi="宋体"/>
                <w:szCs w:val="24"/>
              </w:rPr>
            </w:pPr>
            <w:r>
              <w:rPr>
                <w:rFonts w:hint="eastAsia" w:ascii="宋体" w:hAnsi="宋体"/>
                <w:szCs w:val="24"/>
              </w:rPr>
              <w:t>599</w:t>
            </w:r>
          </w:p>
        </w:tc>
        <w:tc>
          <w:tcPr>
            <w:tcW w:w="0" w:type="auto"/>
            <w:shd w:val="clear" w:color="auto" w:fill="auto"/>
            <w:noWrap/>
            <w:vAlign w:val="center"/>
          </w:tcPr>
          <w:p>
            <w:pPr>
              <w:pStyle w:val="43"/>
              <w:rPr>
                <w:rFonts w:ascii="宋体" w:hAnsi="宋体"/>
                <w:szCs w:val="24"/>
              </w:rPr>
            </w:pPr>
            <w:r>
              <w:rPr>
                <w:rFonts w:hint="eastAsia" w:ascii="宋体" w:hAnsi="宋体"/>
                <w:szCs w:val="24"/>
              </w:rPr>
              <w:t>32191</w:t>
            </w:r>
          </w:p>
        </w:tc>
        <w:tc>
          <w:tcPr>
            <w:tcW w:w="0" w:type="auto"/>
            <w:shd w:val="clear" w:color="auto" w:fill="auto"/>
            <w:noWrap/>
            <w:vAlign w:val="center"/>
          </w:tcPr>
          <w:p>
            <w:pPr>
              <w:pStyle w:val="43"/>
              <w:rPr>
                <w:rFonts w:ascii="宋体" w:hAnsi="宋体"/>
                <w:szCs w:val="24"/>
              </w:rPr>
            </w:pPr>
            <w:r>
              <w:rPr>
                <w:rFonts w:hint="eastAsia" w:ascii="宋体" w:hAnsi="宋体"/>
                <w:szCs w:val="24"/>
              </w:rPr>
              <w:t>32790</w:t>
            </w:r>
          </w:p>
        </w:tc>
        <w:tc>
          <w:tcPr>
            <w:tcW w:w="0" w:type="auto"/>
            <w:shd w:val="clear" w:color="auto" w:fill="auto"/>
            <w:noWrap/>
            <w:vAlign w:val="center"/>
          </w:tcPr>
          <w:p>
            <w:pPr>
              <w:pStyle w:val="43"/>
              <w:rPr>
                <w:rFonts w:ascii="宋体" w:hAnsi="宋体"/>
                <w:szCs w:val="24"/>
              </w:rPr>
            </w:pPr>
            <w:r>
              <w:rPr>
                <w:rFonts w:hint="eastAsia" w:ascii="宋体" w:hAnsi="宋体"/>
                <w:szCs w:val="24"/>
              </w:rPr>
              <w:t>279630</w:t>
            </w:r>
          </w:p>
        </w:tc>
        <w:tc>
          <w:tcPr>
            <w:tcW w:w="0" w:type="auto"/>
            <w:shd w:val="clear" w:color="auto" w:fill="auto"/>
            <w:noWrap/>
            <w:vAlign w:val="center"/>
          </w:tcPr>
          <w:p>
            <w:pPr>
              <w:pStyle w:val="43"/>
              <w:rPr>
                <w:rFonts w:ascii="宋体" w:hAnsi="宋体"/>
                <w:szCs w:val="24"/>
              </w:rPr>
            </w:pPr>
            <w:r>
              <w:rPr>
                <w:rFonts w:hint="eastAsia" w:ascii="宋体" w:hAnsi="宋体"/>
                <w:szCs w:val="24"/>
              </w:rPr>
              <w:t>13.28%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6</w:t>
            </w:r>
          </w:p>
        </w:tc>
        <w:tc>
          <w:tcPr>
            <w:tcW w:w="0" w:type="auto"/>
            <w:shd w:val="clear" w:color="auto" w:fill="auto"/>
            <w:noWrap/>
            <w:vAlign w:val="center"/>
          </w:tcPr>
          <w:p>
            <w:pPr>
              <w:pStyle w:val="43"/>
              <w:rPr>
                <w:rFonts w:ascii="宋体" w:hAnsi="宋体"/>
                <w:szCs w:val="24"/>
              </w:rPr>
            </w:pPr>
            <w:r>
              <w:rPr>
                <w:rFonts w:hint="eastAsia" w:ascii="宋体" w:hAnsi="宋体"/>
                <w:szCs w:val="24"/>
              </w:rPr>
              <w:t>2020年</w:t>
            </w:r>
          </w:p>
        </w:tc>
        <w:tc>
          <w:tcPr>
            <w:tcW w:w="0" w:type="auto"/>
            <w:shd w:val="clear" w:color="auto" w:fill="auto"/>
            <w:noWrap/>
            <w:vAlign w:val="center"/>
          </w:tcPr>
          <w:p>
            <w:pPr>
              <w:pStyle w:val="43"/>
              <w:rPr>
                <w:rFonts w:ascii="宋体" w:hAnsi="宋体"/>
                <w:szCs w:val="24"/>
              </w:rPr>
            </w:pPr>
            <w:r>
              <w:rPr>
                <w:rFonts w:hint="eastAsia" w:ascii="宋体" w:hAnsi="宋体"/>
                <w:szCs w:val="24"/>
              </w:rPr>
              <w:t>875</w:t>
            </w:r>
          </w:p>
        </w:tc>
        <w:tc>
          <w:tcPr>
            <w:tcW w:w="0" w:type="auto"/>
            <w:shd w:val="clear" w:color="auto" w:fill="auto"/>
            <w:noWrap/>
            <w:vAlign w:val="center"/>
          </w:tcPr>
          <w:p>
            <w:pPr>
              <w:pStyle w:val="43"/>
              <w:rPr>
                <w:rFonts w:ascii="宋体" w:hAnsi="宋体"/>
                <w:szCs w:val="24"/>
              </w:rPr>
            </w:pPr>
            <w:r>
              <w:rPr>
                <w:rFonts w:hint="eastAsia" w:ascii="宋体" w:hAnsi="宋体"/>
                <w:szCs w:val="24"/>
              </w:rPr>
              <w:t>33038</w:t>
            </w:r>
          </w:p>
        </w:tc>
        <w:tc>
          <w:tcPr>
            <w:tcW w:w="0" w:type="auto"/>
            <w:shd w:val="clear" w:color="auto" w:fill="auto"/>
            <w:noWrap/>
            <w:vAlign w:val="center"/>
          </w:tcPr>
          <w:p>
            <w:pPr>
              <w:pStyle w:val="43"/>
              <w:rPr>
                <w:rFonts w:ascii="宋体" w:hAnsi="宋体"/>
                <w:szCs w:val="24"/>
              </w:rPr>
            </w:pPr>
            <w:r>
              <w:rPr>
                <w:rFonts w:hint="eastAsia" w:ascii="宋体" w:hAnsi="宋体"/>
                <w:szCs w:val="24"/>
              </w:rPr>
              <w:t>33913</w:t>
            </w:r>
          </w:p>
        </w:tc>
        <w:tc>
          <w:tcPr>
            <w:tcW w:w="0" w:type="auto"/>
            <w:shd w:val="clear" w:color="auto" w:fill="auto"/>
            <w:noWrap/>
            <w:vAlign w:val="center"/>
          </w:tcPr>
          <w:p>
            <w:pPr>
              <w:pStyle w:val="43"/>
              <w:rPr>
                <w:rFonts w:ascii="宋体" w:hAnsi="宋体"/>
                <w:szCs w:val="24"/>
              </w:rPr>
            </w:pPr>
            <w:r>
              <w:rPr>
                <w:rFonts w:hint="eastAsia" w:ascii="宋体" w:hAnsi="宋体"/>
                <w:szCs w:val="24"/>
              </w:rPr>
              <w:t>313543</w:t>
            </w:r>
          </w:p>
        </w:tc>
        <w:tc>
          <w:tcPr>
            <w:tcW w:w="0" w:type="auto"/>
            <w:shd w:val="clear" w:color="auto" w:fill="auto"/>
            <w:noWrap/>
            <w:vAlign w:val="center"/>
          </w:tcPr>
          <w:p>
            <w:pPr>
              <w:pStyle w:val="43"/>
              <w:rPr>
                <w:rFonts w:ascii="宋体" w:hAnsi="宋体"/>
                <w:szCs w:val="24"/>
              </w:rPr>
            </w:pPr>
            <w:r>
              <w:rPr>
                <w:rFonts w:hint="eastAsia" w:ascii="宋体" w:hAnsi="宋体"/>
                <w:szCs w:val="24"/>
              </w:rPr>
              <w:t>12.13%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0" w:type="auto"/>
            <w:shd w:val="clear" w:color="auto" w:fill="auto"/>
            <w:noWrap/>
            <w:vAlign w:val="center"/>
          </w:tcPr>
          <w:p>
            <w:pPr>
              <w:pStyle w:val="43"/>
              <w:rPr>
                <w:rFonts w:ascii="宋体" w:hAnsi="宋体"/>
                <w:szCs w:val="24"/>
              </w:rPr>
            </w:pPr>
            <w:r>
              <w:rPr>
                <w:rFonts w:hint="eastAsia" w:ascii="宋体" w:hAnsi="宋体"/>
                <w:szCs w:val="24"/>
              </w:rPr>
              <w:t>7</w:t>
            </w:r>
          </w:p>
        </w:tc>
        <w:tc>
          <w:tcPr>
            <w:tcW w:w="0" w:type="auto"/>
            <w:shd w:val="clear" w:color="auto" w:fill="auto"/>
            <w:noWrap/>
            <w:vAlign w:val="center"/>
          </w:tcPr>
          <w:p>
            <w:pPr>
              <w:pStyle w:val="43"/>
              <w:rPr>
                <w:rFonts w:ascii="宋体" w:hAnsi="宋体"/>
                <w:szCs w:val="24"/>
              </w:rPr>
            </w:pPr>
            <w:r>
              <w:rPr>
                <w:rFonts w:hint="eastAsia" w:ascii="宋体" w:hAnsi="宋体"/>
                <w:szCs w:val="24"/>
              </w:rPr>
              <w:t>2021年</w:t>
            </w:r>
          </w:p>
        </w:tc>
        <w:tc>
          <w:tcPr>
            <w:tcW w:w="0" w:type="auto"/>
            <w:shd w:val="clear" w:color="auto" w:fill="auto"/>
            <w:noWrap/>
            <w:vAlign w:val="center"/>
          </w:tcPr>
          <w:p>
            <w:pPr>
              <w:pStyle w:val="43"/>
              <w:rPr>
                <w:rFonts w:ascii="宋体" w:hAnsi="宋体"/>
                <w:szCs w:val="24"/>
              </w:rPr>
            </w:pPr>
            <w:r>
              <w:rPr>
                <w:rFonts w:hint="eastAsia" w:ascii="宋体" w:hAnsi="宋体"/>
                <w:szCs w:val="24"/>
              </w:rPr>
              <w:t>871</w:t>
            </w:r>
          </w:p>
        </w:tc>
        <w:tc>
          <w:tcPr>
            <w:tcW w:w="0" w:type="auto"/>
            <w:shd w:val="clear" w:color="auto" w:fill="auto"/>
            <w:noWrap/>
            <w:vAlign w:val="center"/>
          </w:tcPr>
          <w:p>
            <w:pPr>
              <w:pStyle w:val="43"/>
              <w:rPr>
                <w:rFonts w:ascii="宋体" w:hAnsi="宋体"/>
                <w:szCs w:val="24"/>
              </w:rPr>
            </w:pPr>
            <w:r>
              <w:rPr>
                <w:rFonts w:hint="eastAsia" w:ascii="宋体" w:hAnsi="宋体"/>
                <w:szCs w:val="24"/>
              </w:rPr>
              <w:t>31375</w:t>
            </w:r>
          </w:p>
        </w:tc>
        <w:tc>
          <w:tcPr>
            <w:tcW w:w="0" w:type="auto"/>
            <w:shd w:val="clear" w:color="auto" w:fill="auto"/>
            <w:noWrap/>
            <w:vAlign w:val="center"/>
          </w:tcPr>
          <w:p>
            <w:pPr>
              <w:pStyle w:val="43"/>
              <w:rPr>
                <w:rFonts w:ascii="宋体" w:hAnsi="宋体"/>
                <w:szCs w:val="24"/>
              </w:rPr>
            </w:pPr>
            <w:r>
              <w:rPr>
                <w:rFonts w:hint="eastAsia" w:ascii="宋体" w:hAnsi="宋体"/>
                <w:szCs w:val="24"/>
              </w:rPr>
              <w:t>32246</w:t>
            </w:r>
          </w:p>
        </w:tc>
        <w:tc>
          <w:tcPr>
            <w:tcW w:w="0" w:type="auto"/>
            <w:shd w:val="clear" w:color="auto" w:fill="auto"/>
            <w:noWrap/>
            <w:vAlign w:val="center"/>
          </w:tcPr>
          <w:p>
            <w:pPr>
              <w:pStyle w:val="43"/>
              <w:rPr>
                <w:rFonts w:ascii="宋体" w:hAnsi="宋体"/>
                <w:szCs w:val="24"/>
              </w:rPr>
            </w:pPr>
            <w:r>
              <w:rPr>
                <w:rFonts w:hint="eastAsia" w:ascii="宋体" w:hAnsi="宋体"/>
                <w:szCs w:val="24"/>
              </w:rPr>
              <w:t>345789</w:t>
            </w:r>
          </w:p>
        </w:tc>
        <w:tc>
          <w:tcPr>
            <w:tcW w:w="0" w:type="auto"/>
            <w:shd w:val="clear" w:color="auto" w:fill="auto"/>
            <w:noWrap/>
            <w:vAlign w:val="center"/>
          </w:tcPr>
          <w:p>
            <w:pPr>
              <w:pStyle w:val="43"/>
              <w:rPr>
                <w:rFonts w:ascii="宋体" w:hAnsi="宋体"/>
                <w:szCs w:val="24"/>
              </w:rPr>
            </w:pPr>
            <w:r>
              <w:rPr>
                <w:rFonts w:hint="eastAsia" w:ascii="宋体" w:hAnsi="宋体"/>
                <w:szCs w:val="24"/>
              </w:rPr>
              <w:t>10.28%</w:t>
            </w:r>
          </w:p>
        </w:tc>
      </w:tr>
    </w:tbl>
    <w:p>
      <w:pPr>
        <w:ind w:firstLine="562"/>
        <w:rPr>
          <w:rFonts w:ascii="宋体" w:hAnsi="宋体"/>
          <w:b/>
          <w:bCs/>
        </w:rPr>
      </w:pPr>
    </w:p>
    <w:p>
      <w:pPr>
        <w:ind w:firstLine="562"/>
        <w:rPr>
          <w:rFonts w:ascii="宋体" w:hAnsi="宋体"/>
        </w:rPr>
      </w:pPr>
      <w:r>
        <w:rPr>
          <w:rFonts w:hint="eastAsia" w:ascii="宋体" w:hAnsi="宋体"/>
          <w:b/>
          <w:bCs/>
        </w:rPr>
        <w:t>小汽车保有量：</w:t>
      </w:r>
      <w:r>
        <w:rPr>
          <w:rFonts w:hint="eastAsia" w:ascii="宋体" w:hAnsi="宋体"/>
        </w:rPr>
        <w:t>由于未取得更加详细的统计数据，本次规划将上蓝牌汽车的数量认定为小汽车数量，暂不统计2</w:t>
      </w:r>
      <w:r>
        <w:rPr>
          <w:rFonts w:ascii="宋体" w:hAnsi="宋体"/>
        </w:rPr>
        <w:t>014</w:t>
      </w:r>
      <w:r>
        <w:rPr>
          <w:rFonts w:hint="eastAsia" w:ascii="宋体" w:hAnsi="宋体"/>
        </w:rPr>
        <w:t>年前的货车数量，认定2</w:t>
      </w:r>
      <w:r>
        <w:rPr>
          <w:rFonts w:ascii="宋体" w:hAnsi="宋体"/>
        </w:rPr>
        <w:t>021</w:t>
      </w:r>
      <w:r>
        <w:rPr>
          <w:rFonts w:hint="eastAsia" w:ascii="宋体" w:hAnsi="宋体"/>
        </w:rPr>
        <w:t>年底巴中市小汽车总量约</w:t>
      </w:r>
      <w:r>
        <w:rPr>
          <w:rFonts w:ascii="宋体" w:hAnsi="宋体"/>
        </w:rPr>
        <w:t>340000</w:t>
      </w:r>
      <w:r>
        <w:rPr>
          <w:rFonts w:hint="eastAsia" w:ascii="宋体" w:hAnsi="宋体"/>
        </w:rPr>
        <w:t>辆，年均小汽车销售量约3</w:t>
      </w:r>
      <w:r>
        <w:rPr>
          <w:rFonts w:ascii="宋体" w:hAnsi="宋体"/>
        </w:rPr>
        <w:t>2183</w:t>
      </w:r>
      <w:r>
        <w:rPr>
          <w:rFonts w:hint="eastAsia" w:ascii="宋体" w:hAnsi="宋体"/>
        </w:rPr>
        <w:t>辆。</w:t>
      </w:r>
    </w:p>
    <w:p>
      <w:pPr>
        <w:ind w:firstLine="562"/>
        <w:rPr>
          <w:rFonts w:ascii="宋体" w:hAnsi="宋体"/>
        </w:rPr>
      </w:pPr>
      <w:r>
        <w:rPr>
          <w:rFonts w:hint="eastAsia" w:ascii="宋体" w:hAnsi="宋体"/>
          <w:b/>
          <w:bCs/>
        </w:rPr>
        <w:t>新能源汽车保有量：</w:t>
      </w:r>
      <w:r>
        <w:rPr>
          <w:rFonts w:hint="eastAsia" w:ascii="宋体" w:hAnsi="宋体"/>
        </w:rPr>
        <w:t>截止2</w:t>
      </w:r>
      <w:r>
        <w:rPr>
          <w:rFonts w:ascii="宋体" w:hAnsi="宋体"/>
        </w:rPr>
        <w:t>021</w:t>
      </w:r>
      <w:r>
        <w:rPr>
          <w:rFonts w:hint="eastAsia" w:ascii="宋体" w:hAnsi="宋体"/>
        </w:rPr>
        <w:t>年底，</w:t>
      </w:r>
      <w:bookmarkStart w:id="27" w:name="_Hlk107306323"/>
      <w:r>
        <w:rPr>
          <w:rFonts w:hint="eastAsia" w:ascii="宋体" w:hAnsi="宋体"/>
        </w:rPr>
        <w:t>巴中市现有新能源小汽车</w:t>
      </w:r>
      <w:r>
        <w:rPr>
          <w:rFonts w:ascii="宋体" w:hAnsi="宋体"/>
        </w:rPr>
        <w:t>2427</w:t>
      </w:r>
      <w:r>
        <w:rPr>
          <w:rFonts w:hint="eastAsia" w:ascii="宋体" w:hAnsi="宋体"/>
        </w:rPr>
        <w:t>辆，其中巴州区</w:t>
      </w:r>
      <w:r>
        <w:rPr>
          <w:rFonts w:ascii="宋体" w:hAnsi="宋体"/>
        </w:rPr>
        <w:t>943</w:t>
      </w:r>
      <w:r>
        <w:rPr>
          <w:rFonts w:hint="eastAsia" w:ascii="宋体" w:hAnsi="宋体"/>
        </w:rPr>
        <w:t>辆、恩阳区</w:t>
      </w:r>
      <w:r>
        <w:rPr>
          <w:rFonts w:ascii="宋体" w:hAnsi="宋体"/>
        </w:rPr>
        <w:t>336</w:t>
      </w:r>
      <w:r>
        <w:rPr>
          <w:rFonts w:hint="eastAsia" w:ascii="宋体" w:hAnsi="宋体"/>
        </w:rPr>
        <w:t>辆、通江县</w:t>
      </w:r>
      <w:r>
        <w:rPr>
          <w:rFonts w:ascii="宋体" w:hAnsi="宋体"/>
        </w:rPr>
        <w:t>212</w:t>
      </w:r>
      <w:r>
        <w:rPr>
          <w:rFonts w:hint="eastAsia" w:ascii="宋体" w:hAnsi="宋体"/>
        </w:rPr>
        <w:t>辆、南江县</w:t>
      </w:r>
      <w:r>
        <w:rPr>
          <w:rFonts w:ascii="宋体" w:hAnsi="宋体"/>
        </w:rPr>
        <w:t>538</w:t>
      </w:r>
      <w:r>
        <w:rPr>
          <w:rFonts w:hint="eastAsia" w:ascii="宋体" w:hAnsi="宋体"/>
        </w:rPr>
        <w:t>辆、平昌县</w:t>
      </w:r>
      <w:r>
        <w:rPr>
          <w:rFonts w:ascii="宋体" w:hAnsi="宋体"/>
        </w:rPr>
        <w:t>398</w:t>
      </w:r>
      <w:r>
        <w:rPr>
          <w:rFonts w:hint="eastAsia" w:ascii="宋体" w:hAnsi="宋体"/>
        </w:rPr>
        <w:t>辆。全市新能源小汽车保有量占比为0</w:t>
      </w:r>
      <w:r>
        <w:rPr>
          <w:rFonts w:ascii="宋体" w:hAnsi="宋体"/>
        </w:rPr>
        <w:t>.71</w:t>
      </w:r>
      <w:r>
        <w:rPr>
          <w:rFonts w:hint="eastAsia" w:ascii="宋体" w:hAnsi="宋体"/>
        </w:rPr>
        <w:t>%，</w:t>
      </w:r>
      <w:bookmarkEnd w:id="27"/>
      <w:r>
        <w:rPr>
          <w:rFonts w:hint="eastAsia" w:ascii="宋体" w:hAnsi="宋体"/>
        </w:rPr>
        <w:t>低于</w:t>
      </w:r>
      <w:r>
        <w:rPr>
          <w:rFonts w:ascii="宋体" w:hAnsi="宋体"/>
        </w:rPr>
        <w:t>全国2.9</w:t>
      </w:r>
      <w:r>
        <w:rPr>
          <w:rFonts w:hint="eastAsia" w:ascii="宋体" w:hAnsi="宋体"/>
        </w:rPr>
        <w:t>%的</w:t>
      </w:r>
      <w:r>
        <w:rPr>
          <w:rFonts w:ascii="宋体" w:hAnsi="宋体"/>
        </w:rPr>
        <w:t>平均水平</w:t>
      </w:r>
      <w:r>
        <w:rPr>
          <w:rFonts w:hint="eastAsia" w:ascii="宋体" w:hAnsi="宋体"/>
        </w:rPr>
        <w:t>。</w:t>
      </w:r>
    </w:p>
    <w:p>
      <w:pPr>
        <w:ind w:firstLine="562"/>
        <w:rPr>
          <w:rFonts w:ascii="宋体" w:hAnsi="宋体"/>
        </w:rPr>
      </w:pPr>
      <w:r>
        <w:rPr>
          <w:rFonts w:hint="eastAsia" w:ascii="宋体" w:hAnsi="宋体"/>
          <w:b/>
          <w:bCs/>
        </w:rPr>
        <w:t>公务车：</w:t>
      </w:r>
      <w:r>
        <w:rPr>
          <w:rFonts w:hint="eastAsia" w:ascii="宋体" w:hAnsi="宋体"/>
        </w:rPr>
        <w:t>截止2</w:t>
      </w:r>
      <w:r>
        <w:rPr>
          <w:rFonts w:ascii="宋体" w:hAnsi="宋体"/>
        </w:rPr>
        <w:t>022</w:t>
      </w:r>
      <w:r>
        <w:rPr>
          <w:rFonts w:hint="eastAsia" w:ascii="宋体" w:hAnsi="宋体"/>
        </w:rPr>
        <w:t>年6月，全市公务车共计2</w:t>
      </w:r>
      <w:r>
        <w:rPr>
          <w:rFonts w:ascii="宋体" w:hAnsi="宋体"/>
        </w:rPr>
        <w:t>132</w:t>
      </w:r>
      <w:r>
        <w:rPr>
          <w:rFonts w:hint="eastAsia" w:ascii="宋体" w:hAnsi="宋体"/>
        </w:rPr>
        <w:t>辆，其中轿车</w:t>
      </w:r>
      <w:r>
        <w:rPr>
          <w:rFonts w:ascii="宋体" w:hAnsi="宋体"/>
        </w:rPr>
        <w:t>621</w:t>
      </w:r>
      <w:r>
        <w:rPr>
          <w:rFonts w:hint="eastAsia" w:ascii="宋体" w:hAnsi="宋体"/>
        </w:rPr>
        <w:t>辆、越野车5</w:t>
      </w:r>
      <w:r>
        <w:rPr>
          <w:rFonts w:ascii="宋体" w:hAnsi="宋体"/>
        </w:rPr>
        <w:t>53</w:t>
      </w:r>
      <w:r>
        <w:rPr>
          <w:rFonts w:hint="eastAsia" w:ascii="宋体" w:hAnsi="宋体"/>
        </w:rPr>
        <w:t>辆、大客车1</w:t>
      </w:r>
      <w:r>
        <w:rPr>
          <w:rFonts w:ascii="宋体" w:hAnsi="宋体"/>
        </w:rPr>
        <w:t>03</w:t>
      </w:r>
      <w:r>
        <w:rPr>
          <w:rFonts w:hint="eastAsia" w:ascii="宋体" w:hAnsi="宋体"/>
        </w:rPr>
        <w:t>辆、小客车1</w:t>
      </w:r>
      <w:r>
        <w:rPr>
          <w:rFonts w:ascii="宋体" w:hAnsi="宋体"/>
        </w:rPr>
        <w:t>82</w:t>
      </w:r>
      <w:r>
        <w:rPr>
          <w:rFonts w:hint="eastAsia" w:ascii="宋体" w:hAnsi="宋体"/>
        </w:rPr>
        <w:t>辆、中型客车3</w:t>
      </w:r>
      <w:r>
        <w:rPr>
          <w:rFonts w:ascii="宋体" w:hAnsi="宋体"/>
        </w:rPr>
        <w:t>3</w:t>
      </w:r>
      <w:r>
        <w:rPr>
          <w:rFonts w:hint="eastAsia" w:ascii="宋体" w:hAnsi="宋体"/>
        </w:rPr>
        <w:t>辆、其他客车6</w:t>
      </w:r>
      <w:r>
        <w:rPr>
          <w:rFonts w:ascii="宋体" w:hAnsi="宋体"/>
        </w:rPr>
        <w:t>40</w:t>
      </w:r>
      <w:r>
        <w:rPr>
          <w:rFonts w:hint="eastAsia" w:ascii="宋体" w:hAnsi="宋体"/>
        </w:rPr>
        <w:t>辆。公务车中新能源汽车9辆，其中轿车1辆、大型客车1辆、小型客车3辆、越野车4辆。</w:t>
      </w:r>
    </w:p>
    <w:p>
      <w:pPr>
        <w:ind w:firstLine="562"/>
        <w:rPr>
          <w:rFonts w:ascii="宋体" w:hAnsi="宋体"/>
        </w:rPr>
      </w:pPr>
      <w:r>
        <w:rPr>
          <w:rFonts w:hint="eastAsia" w:ascii="宋体" w:hAnsi="宋体"/>
          <w:b/>
          <w:bCs/>
        </w:rPr>
        <w:t>公交车：</w:t>
      </w:r>
      <w:r>
        <w:rPr>
          <w:rFonts w:hint="eastAsia" w:ascii="宋体" w:hAnsi="宋体"/>
        </w:rPr>
        <w:t>截止2</w:t>
      </w:r>
      <w:r>
        <w:rPr>
          <w:rFonts w:ascii="宋体" w:hAnsi="宋体"/>
        </w:rPr>
        <w:t>022</w:t>
      </w:r>
      <w:r>
        <w:rPr>
          <w:rFonts w:hint="eastAsia" w:ascii="宋体" w:hAnsi="宋体"/>
        </w:rPr>
        <w:t>年</w:t>
      </w:r>
      <w:r>
        <w:rPr>
          <w:rFonts w:ascii="宋体" w:hAnsi="宋体"/>
        </w:rPr>
        <w:t>6</w:t>
      </w:r>
      <w:r>
        <w:rPr>
          <w:rFonts w:hint="eastAsia" w:ascii="宋体" w:hAnsi="宋体"/>
        </w:rPr>
        <w:t>月，全市运营公交车</w:t>
      </w:r>
      <w:r>
        <w:rPr>
          <w:rFonts w:ascii="宋体" w:hAnsi="宋体"/>
        </w:rPr>
        <w:t>538</w:t>
      </w:r>
      <w:r>
        <w:rPr>
          <w:rFonts w:hint="eastAsia" w:ascii="宋体" w:hAnsi="宋体"/>
        </w:rPr>
        <w:t>辆，其中新能源公交车</w:t>
      </w:r>
      <w:r>
        <w:rPr>
          <w:rFonts w:ascii="宋体" w:hAnsi="宋体"/>
        </w:rPr>
        <w:t>315</w:t>
      </w:r>
      <w:r>
        <w:rPr>
          <w:rFonts w:hint="eastAsia" w:ascii="宋体" w:hAnsi="宋体"/>
        </w:rPr>
        <w:t>辆。</w:t>
      </w:r>
    </w:p>
    <w:p>
      <w:pPr>
        <w:ind w:firstLine="560"/>
        <w:jc w:val="center"/>
        <w:rPr>
          <w:rFonts w:ascii="宋体" w:hAnsi="宋体"/>
        </w:rPr>
      </w:pPr>
      <w:r>
        <w:rPr>
          <w:rFonts w:hint="eastAsia" w:ascii="宋体" w:hAnsi="宋体"/>
        </w:rPr>
        <w:t>表</w:t>
      </w:r>
      <w:r>
        <w:rPr>
          <w:rFonts w:ascii="宋体" w:hAnsi="宋体"/>
        </w:rPr>
        <w:t xml:space="preserve">3-2  </w:t>
      </w:r>
      <w:r>
        <w:rPr>
          <w:rFonts w:hint="eastAsia" w:ascii="宋体" w:hAnsi="宋体"/>
        </w:rPr>
        <w:t>巴中市公交车保有量一览表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64"/>
        <w:gridCol w:w="2159"/>
        <w:gridCol w:w="1275"/>
        <w:gridCol w:w="1134"/>
        <w:gridCol w:w="1134"/>
        <w:gridCol w:w="1255"/>
        <w:gridCol w:w="13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4" w:type="dxa"/>
          </w:tcPr>
          <w:p>
            <w:pPr>
              <w:pStyle w:val="43"/>
              <w:rPr>
                <w:rFonts w:ascii="宋体" w:hAnsi="宋体"/>
              </w:rPr>
            </w:pPr>
            <w:bookmarkStart w:id="28" w:name="_Hlk118799167"/>
            <w:r>
              <w:rPr>
                <w:rFonts w:hint="eastAsia" w:ascii="宋体" w:hAnsi="宋体"/>
              </w:rPr>
              <w:t>地区</w:t>
            </w:r>
          </w:p>
        </w:tc>
        <w:tc>
          <w:tcPr>
            <w:tcW w:w="2159" w:type="dxa"/>
          </w:tcPr>
          <w:p>
            <w:pPr>
              <w:pStyle w:val="43"/>
              <w:rPr>
                <w:rFonts w:ascii="宋体" w:hAnsi="宋体"/>
              </w:rPr>
            </w:pPr>
            <w:r>
              <w:rPr>
                <w:rFonts w:hint="eastAsia" w:ascii="宋体" w:hAnsi="宋体"/>
              </w:rPr>
              <w:t>巴州区、经开区</w:t>
            </w:r>
          </w:p>
        </w:tc>
        <w:tc>
          <w:tcPr>
            <w:tcW w:w="1275" w:type="dxa"/>
          </w:tcPr>
          <w:p>
            <w:pPr>
              <w:pStyle w:val="43"/>
              <w:rPr>
                <w:rFonts w:ascii="宋体" w:hAnsi="宋体"/>
              </w:rPr>
            </w:pPr>
            <w:r>
              <w:rPr>
                <w:rFonts w:hint="eastAsia" w:ascii="宋体" w:hAnsi="宋体"/>
              </w:rPr>
              <w:t>恩阳区</w:t>
            </w:r>
          </w:p>
        </w:tc>
        <w:tc>
          <w:tcPr>
            <w:tcW w:w="1134" w:type="dxa"/>
          </w:tcPr>
          <w:p>
            <w:pPr>
              <w:pStyle w:val="43"/>
              <w:rPr>
                <w:rFonts w:ascii="宋体" w:hAnsi="宋体"/>
              </w:rPr>
            </w:pPr>
            <w:r>
              <w:rPr>
                <w:rFonts w:hint="eastAsia" w:ascii="宋体" w:hAnsi="宋体"/>
              </w:rPr>
              <w:t>南江县</w:t>
            </w:r>
          </w:p>
        </w:tc>
        <w:tc>
          <w:tcPr>
            <w:tcW w:w="1134" w:type="dxa"/>
          </w:tcPr>
          <w:p>
            <w:pPr>
              <w:pStyle w:val="43"/>
              <w:rPr>
                <w:rFonts w:ascii="宋体" w:hAnsi="宋体"/>
              </w:rPr>
            </w:pPr>
            <w:r>
              <w:rPr>
                <w:rFonts w:hint="eastAsia" w:ascii="宋体" w:hAnsi="宋体"/>
              </w:rPr>
              <w:t>平昌县</w:t>
            </w:r>
          </w:p>
        </w:tc>
        <w:tc>
          <w:tcPr>
            <w:tcW w:w="1255" w:type="dxa"/>
          </w:tcPr>
          <w:p>
            <w:pPr>
              <w:pStyle w:val="43"/>
              <w:rPr>
                <w:rFonts w:ascii="宋体" w:hAnsi="宋体"/>
              </w:rPr>
            </w:pPr>
            <w:r>
              <w:rPr>
                <w:rFonts w:hint="eastAsia" w:ascii="宋体" w:hAnsi="宋体"/>
              </w:rPr>
              <w:t>通江县</w:t>
            </w:r>
          </w:p>
        </w:tc>
        <w:tc>
          <w:tcPr>
            <w:tcW w:w="1302" w:type="dxa"/>
          </w:tcPr>
          <w:p>
            <w:pPr>
              <w:pStyle w:val="43"/>
              <w:rPr>
                <w:rFonts w:ascii="宋体" w:hAnsi="宋体"/>
              </w:rPr>
            </w:pPr>
            <w:r>
              <w:rPr>
                <w:rFonts w:hint="eastAsia" w:ascii="宋体" w:hAnsi="宋体"/>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4" w:type="dxa"/>
          </w:tcPr>
          <w:p>
            <w:pPr>
              <w:pStyle w:val="43"/>
              <w:rPr>
                <w:rFonts w:ascii="宋体" w:hAnsi="宋体"/>
              </w:rPr>
            </w:pPr>
            <w:r>
              <w:rPr>
                <w:rFonts w:hint="eastAsia" w:ascii="宋体" w:hAnsi="宋体"/>
              </w:rPr>
              <w:t>数量（辆）</w:t>
            </w:r>
          </w:p>
        </w:tc>
        <w:tc>
          <w:tcPr>
            <w:tcW w:w="2159" w:type="dxa"/>
          </w:tcPr>
          <w:p>
            <w:pPr>
              <w:pStyle w:val="43"/>
              <w:rPr>
                <w:rFonts w:ascii="宋体" w:hAnsi="宋体"/>
              </w:rPr>
            </w:pPr>
            <w:r>
              <w:rPr>
                <w:rFonts w:ascii="宋体" w:hAnsi="宋体"/>
              </w:rPr>
              <w:t>256</w:t>
            </w:r>
          </w:p>
        </w:tc>
        <w:tc>
          <w:tcPr>
            <w:tcW w:w="1275" w:type="dxa"/>
          </w:tcPr>
          <w:p>
            <w:pPr>
              <w:pStyle w:val="43"/>
              <w:rPr>
                <w:rFonts w:ascii="宋体" w:hAnsi="宋体"/>
              </w:rPr>
            </w:pPr>
            <w:r>
              <w:rPr>
                <w:rFonts w:hint="eastAsia" w:ascii="宋体" w:hAnsi="宋体"/>
              </w:rPr>
              <w:t>5</w:t>
            </w:r>
            <w:r>
              <w:rPr>
                <w:rFonts w:ascii="宋体" w:hAnsi="宋体"/>
              </w:rPr>
              <w:t>7</w:t>
            </w:r>
          </w:p>
        </w:tc>
        <w:tc>
          <w:tcPr>
            <w:tcW w:w="1134" w:type="dxa"/>
          </w:tcPr>
          <w:p>
            <w:pPr>
              <w:pStyle w:val="43"/>
              <w:rPr>
                <w:rFonts w:ascii="宋体" w:hAnsi="宋体"/>
              </w:rPr>
            </w:pPr>
            <w:r>
              <w:rPr>
                <w:rFonts w:hint="eastAsia" w:ascii="宋体" w:hAnsi="宋体"/>
              </w:rPr>
              <w:t>6</w:t>
            </w:r>
            <w:r>
              <w:rPr>
                <w:rFonts w:ascii="宋体" w:hAnsi="宋体"/>
              </w:rPr>
              <w:t>7</w:t>
            </w:r>
          </w:p>
        </w:tc>
        <w:tc>
          <w:tcPr>
            <w:tcW w:w="1134" w:type="dxa"/>
          </w:tcPr>
          <w:p>
            <w:pPr>
              <w:pStyle w:val="43"/>
              <w:rPr>
                <w:rFonts w:ascii="宋体" w:hAnsi="宋体"/>
              </w:rPr>
            </w:pPr>
            <w:r>
              <w:rPr>
                <w:rFonts w:hint="eastAsia" w:ascii="宋体" w:hAnsi="宋体"/>
              </w:rPr>
              <w:t>1</w:t>
            </w:r>
            <w:r>
              <w:rPr>
                <w:rFonts w:ascii="宋体" w:hAnsi="宋体"/>
              </w:rPr>
              <w:t>02</w:t>
            </w:r>
          </w:p>
        </w:tc>
        <w:tc>
          <w:tcPr>
            <w:tcW w:w="1255" w:type="dxa"/>
          </w:tcPr>
          <w:p>
            <w:pPr>
              <w:pStyle w:val="43"/>
              <w:rPr>
                <w:rFonts w:ascii="宋体" w:hAnsi="宋体"/>
              </w:rPr>
            </w:pPr>
            <w:r>
              <w:rPr>
                <w:rFonts w:hint="eastAsia" w:ascii="宋体" w:hAnsi="宋体"/>
              </w:rPr>
              <w:t>5</w:t>
            </w:r>
            <w:r>
              <w:rPr>
                <w:rFonts w:ascii="宋体" w:hAnsi="宋体"/>
              </w:rPr>
              <w:t>6</w:t>
            </w:r>
          </w:p>
        </w:tc>
        <w:tc>
          <w:tcPr>
            <w:tcW w:w="1302" w:type="dxa"/>
          </w:tcPr>
          <w:p>
            <w:pPr>
              <w:pStyle w:val="43"/>
              <w:rPr>
                <w:rFonts w:ascii="宋体" w:hAnsi="宋体"/>
              </w:rPr>
            </w:pPr>
            <w:r>
              <w:rPr>
                <w:rFonts w:ascii="宋体" w:hAnsi="宋体"/>
              </w:rPr>
              <w:t>538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4" w:type="dxa"/>
          </w:tcPr>
          <w:p>
            <w:pPr>
              <w:pStyle w:val="43"/>
              <w:rPr>
                <w:rFonts w:ascii="宋体" w:hAnsi="宋体"/>
              </w:rPr>
            </w:pPr>
            <w:r>
              <w:rPr>
                <w:rFonts w:hint="eastAsia" w:ascii="宋体" w:hAnsi="宋体"/>
              </w:rPr>
              <w:t>新能源（辆）</w:t>
            </w:r>
          </w:p>
        </w:tc>
        <w:tc>
          <w:tcPr>
            <w:tcW w:w="2159" w:type="dxa"/>
          </w:tcPr>
          <w:p>
            <w:pPr>
              <w:pStyle w:val="43"/>
              <w:rPr>
                <w:rFonts w:ascii="宋体" w:hAnsi="宋体"/>
              </w:rPr>
            </w:pPr>
            <w:r>
              <w:rPr>
                <w:rFonts w:hint="eastAsia" w:ascii="宋体" w:hAnsi="宋体"/>
              </w:rPr>
              <w:t>1</w:t>
            </w:r>
            <w:r>
              <w:rPr>
                <w:rFonts w:ascii="宋体" w:hAnsi="宋体"/>
              </w:rPr>
              <w:t>40</w:t>
            </w:r>
          </w:p>
        </w:tc>
        <w:tc>
          <w:tcPr>
            <w:tcW w:w="1275"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2</w:t>
            </w:r>
            <w:r>
              <w:rPr>
                <w:rFonts w:ascii="宋体" w:hAnsi="宋体"/>
              </w:rPr>
              <w:t>9</w:t>
            </w:r>
          </w:p>
        </w:tc>
        <w:tc>
          <w:tcPr>
            <w:tcW w:w="1134" w:type="dxa"/>
          </w:tcPr>
          <w:p>
            <w:pPr>
              <w:pStyle w:val="43"/>
              <w:rPr>
                <w:rFonts w:ascii="宋体" w:hAnsi="宋体"/>
              </w:rPr>
            </w:pPr>
            <w:r>
              <w:rPr>
                <w:rFonts w:hint="eastAsia" w:ascii="宋体" w:hAnsi="宋体"/>
              </w:rPr>
              <w:t>9</w:t>
            </w:r>
            <w:r>
              <w:rPr>
                <w:rFonts w:ascii="宋体" w:hAnsi="宋体"/>
              </w:rPr>
              <w:t>0</w:t>
            </w:r>
          </w:p>
        </w:tc>
        <w:tc>
          <w:tcPr>
            <w:tcW w:w="1255" w:type="dxa"/>
          </w:tcPr>
          <w:p>
            <w:pPr>
              <w:pStyle w:val="43"/>
              <w:rPr>
                <w:rFonts w:ascii="宋体" w:hAnsi="宋体"/>
              </w:rPr>
            </w:pPr>
            <w:r>
              <w:rPr>
                <w:rFonts w:hint="eastAsia" w:ascii="宋体" w:hAnsi="宋体"/>
              </w:rPr>
              <w:t>5</w:t>
            </w:r>
            <w:r>
              <w:rPr>
                <w:rFonts w:ascii="宋体" w:hAnsi="宋体"/>
              </w:rPr>
              <w:t>6</w:t>
            </w:r>
          </w:p>
        </w:tc>
        <w:tc>
          <w:tcPr>
            <w:tcW w:w="1302" w:type="dxa"/>
          </w:tcPr>
          <w:p>
            <w:pPr>
              <w:pStyle w:val="43"/>
              <w:rPr>
                <w:rFonts w:ascii="宋体" w:hAnsi="宋体"/>
              </w:rPr>
            </w:pPr>
            <w:r>
              <w:rPr>
                <w:rFonts w:ascii="宋体" w:hAnsi="宋体"/>
              </w:rPr>
              <w:t>315</w:t>
            </w:r>
          </w:p>
        </w:tc>
      </w:tr>
      <w:bookmarkEnd w:id="28"/>
    </w:tbl>
    <w:p>
      <w:pPr>
        <w:ind w:firstLine="420" w:firstLineChars="0"/>
        <w:rPr>
          <w:rFonts w:ascii="宋体" w:hAnsi="宋体"/>
          <w:b/>
          <w:bCs/>
        </w:rPr>
      </w:pPr>
    </w:p>
    <w:p>
      <w:pPr>
        <w:ind w:firstLine="420" w:firstLineChars="0"/>
        <w:rPr>
          <w:rFonts w:ascii="宋体" w:hAnsi="宋体"/>
        </w:rPr>
      </w:pPr>
      <w:r>
        <w:rPr>
          <w:rFonts w:hint="eastAsia" w:ascii="宋体" w:hAnsi="宋体"/>
          <w:b/>
          <w:bCs/>
        </w:rPr>
        <w:t>出租车：</w:t>
      </w:r>
      <w:r>
        <w:rPr>
          <w:rFonts w:hint="eastAsia" w:ascii="宋体" w:hAnsi="宋体"/>
        </w:rPr>
        <w:t>截止2</w:t>
      </w:r>
      <w:r>
        <w:rPr>
          <w:rFonts w:ascii="宋体" w:hAnsi="宋体"/>
        </w:rPr>
        <w:t>022</w:t>
      </w:r>
      <w:r>
        <w:rPr>
          <w:rFonts w:hint="eastAsia" w:ascii="宋体" w:hAnsi="宋体"/>
        </w:rPr>
        <w:t>年</w:t>
      </w:r>
      <w:r>
        <w:rPr>
          <w:rFonts w:ascii="宋体" w:hAnsi="宋体"/>
        </w:rPr>
        <w:t>6</w:t>
      </w:r>
      <w:r>
        <w:rPr>
          <w:rFonts w:hint="eastAsia" w:ascii="宋体" w:hAnsi="宋体"/>
        </w:rPr>
        <w:t>月，全市运营出租车</w:t>
      </w:r>
      <w:r>
        <w:rPr>
          <w:rFonts w:ascii="宋体" w:hAnsi="宋体"/>
        </w:rPr>
        <w:t>1333</w:t>
      </w:r>
      <w:r>
        <w:rPr>
          <w:rFonts w:hint="eastAsia" w:ascii="宋体" w:hAnsi="宋体"/>
        </w:rPr>
        <w:t>辆，其中新能源出租车</w:t>
      </w:r>
      <w:r>
        <w:rPr>
          <w:rFonts w:ascii="宋体" w:hAnsi="宋体"/>
        </w:rPr>
        <w:t>74</w:t>
      </w:r>
      <w:r>
        <w:rPr>
          <w:rFonts w:hint="eastAsia" w:ascii="宋体" w:hAnsi="宋体"/>
        </w:rPr>
        <w:t>辆。</w:t>
      </w:r>
    </w:p>
    <w:p>
      <w:pPr>
        <w:ind w:firstLine="0" w:firstLineChars="0"/>
        <w:jc w:val="center"/>
        <w:rPr>
          <w:rFonts w:ascii="宋体" w:hAnsi="宋体"/>
        </w:rPr>
      </w:pPr>
      <w:r>
        <w:rPr>
          <w:rFonts w:hint="eastAsia" w:ascii="宋体" w:hAnsi="宋体"/>
        </w:rPr>
        <w:t>表</w:t>
      </w:r>
      <w:r>
        <w:rPr>
          <w:rFonts w:ascii="宋体" w:hAnsi="宋体"/>
        </w:rPr>
        <w:t xml:space="preserve">3-3  </w:t>
      </w:r>
      <w:r>
        <w:rPr>
          <w:rFonts w:hint="eastAsia" w:ascii="宋体" w:hAnsi="宋体"/>
        </w:rPr>
        <w:t>巴中市出租车保有量一览表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62"/>
        <w:gridCol w:w="1065"/>
        <w:gridCol w:w="1096"/>
        <w:gridCol w:w="1275"/>
        <w:gridCol w:w="1134"/>
        <w:gridCol w:w="1134"/>
        <w:gridCol w:w="1251"/>
        <w:gridCol w:w="13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2" w:type="dxa"/>
          </w:tcPr>
          <w:p>
            <w:pPr>
              <w:pStyle w:val="43"/>
              <w:rPr>
                <w:rFonts w:ascii="宋体" w:hAnsi="宋体"/>
              </w:rPr>
            </w:pPr>
            <w:bookmarkStart w:id="29" w:name="_Hlk118799757"/>
            <w:r>
              <w:rPr>
                <w:rFonts w:hint="eastAsia" w:ascii="宋体" w:hAnsi="宋体"/>
              </w:rPr>
              <w:t>地区</w:t>
            </w:r>
          </w:p>
        </w:tc>
        <w:tc>
          <w:tcPr>
            <w:tcW w:w="1065" w:type="dxa"/>
          </w:tcPr>
          <w:p>
            <w:pPr>
              <w:pStyle w:val="43"/>
              <w:rPr>
                <w:rFonts w:ascii="宋体" w:hAnsi="宋体"/>
              </w:rPr>
            </w:pPr>
            <w:r>
              <w:rPr>
                <w:rFonts w:hint="eastAsia" w:ascii="宋体" w:hAnsi="宋体"/>
              </w:rPr>
              <w:t>巴州区</w:t>
            </w:r>
          </w:p>
        </w:tc>
        <w:tc>
          <w:tcPr>
            <w:tcW w:w="1096" w:type="dxa"/>
          </w:tcPr>
          <w:p>
            <w:pPr>
              <w:pStyle w:val="43"/>
              <w:rPr>
                <w:rFonts w:ascii="宋体" w:hAnsi="宋体"/>
              </w:rPr>
            </w:pPr>
            <w:r>
              <w:rPr>
                <w:rFonts w:hint="eastAsia" w:ascii="宋体" w:hAnsi="宋体"/>
              </w:rPr>
              <w:t>恩阳区</w:t>
            </w:r>
          </w:p>
        </w:tc>
        <w:tc>
          <w:tcPr>
            <w:tcW w:w="1275" w:type="dxa"/>
          </w:tcPr>
          <w:p>
            <w:pPr>
              <w:pStyle w:val="43"/>
              <w:rPr>
                <w:rFonts w:ascii="宋体" w:hAnsi="宋体"/>
              </w:rPr>
            </w:pPr>
            <w:r>
              <w:rPr>
                <w:rFonts w:hint="eastAsia" w:ascii="宋体" w:hAnsi="宋体"/>
              </w:rPr>
              <w:t>经开区</w:t>
            </w:r>
          </w:p>
        </w:tc>
        <w:tc>
          <w:tcPr>
            <w:tcW w:w="1134" w:type="dxa"/>
          </w:tcPr>
          <w:p>
            <w:pPr>
              <w:pStyle w:val="43"/>
              <w:rPr>
                <w:rFonts w:ascii="宋体" w:hAnsi="宋体"/>
              </w:rPr>
            </w:pPr>
            <w:r>
              <w:rPr>
                <w:rFonts w:hint="eastAsia" w:ascii="宋体" w:hAnsi="宋体"/>
              </w:rPr>
              <w:t>通江县</w:t>
            </w:r>
          </w:p>
        </w:tc>
        <w:tc>
          <w:tcPr>
            <w:tcW w:w="1134" w:type="dxa"/>
          </w:tcPr>
          <w:p>
            <w:pPr>
              <w:pStyle w:val="43"/>
              <w:rPr>
                <w:rFonts w:ascii="宋体" w:hAnsi="宋体"/>
              </w:rPr>
            </w:pPr>
            <w:r>
              <w:rPr>
                <w:rFonts w:hint="eastAsia" w:ascii="宋体" w:hAnsi="宋体"/>
              </w:rPr>
              <w:t>南江县</w:t>
            </w:r>
          </w:p>
        </w:tc>
        <w:tc>
          <w:tcPr>
            <w:tcW w:w="1251" w:type="dxa"/>
          </w:tcPr>
          <w:p>
            <w:pPr>
              <w:pStyle w:val="43"/>
              <w:rPr>
                <w:rFonts w:ascii="宋体" w:hAnsi="宋体"/>
              </w:rPr>
            </w:pPr>
            <w:r>
              <w:rPr>
                <w:rFonts w:hint="eastAsia" w:ascii="宋体" w:hAnsi="宋体"/>
              </w:rPr>
              <w:t>平昌县</w:t>
            </w:r>
          </w:p>
        </w:tc>
        <w:tc>
          <w:tcPr>
            <w:tcW w:w="1306" w:type="dxa"/>
          </w:tcPr>
          <w:p>
            <w:pPr>
              <w:pStyle w:val="43"/>
              <w:rPr>
                <w:rFonts w:ascii="宋体" w:hAnsi="宋体"/>
              </w:rPr>
            </w:pPr>
            <w:r>
              <w:rPr>
                <w:rFonts w:hint="eastAsia" w:ascii="宋体" w:hAnsi="宋体"/>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2" w:type="dxa"/>
          </w:tcPr>
          <w:p>
            <w:pPr>
              <w:pStyle w:val="43"/>
              <w:rPr>
                <w:rFonts w:ascii="宋体" w:hAnsi="宋体"/>
              </w:rPr>
            </w:pPr>
            <w:r>
              <w:rPr>
                <w:rFonts w:hint="eastAsia" w:ascii="宋体" w:hAnsi="宋体"/>
              </w:rPr>
              <w:t>数量（辆）</w:t>
            </w:r>
          </w:p>
        </w:tc>
        <w:tc>
          <w:tcPr>
            <w:tcW w:w="1065" w:type="dxa"/>
          </w:tcPr>
          <w:p>
            <w:pPr>
              <w:pStyle w:val="43"/>
              <w:rPr>
                <w:rFonts w:ascii="宋体" w:hAnsi="宋体"/>
              </w:rPr>
            </w:pPr>
            <w:r>
              <w:rPr>
                <w:rFonts w:hint="eastAsia" w:ascii="宋体" w:hAnsi="宋体"/>
              </w:rPr>
              <w:t>7</w:t>
            </w:r>
            <w:r>
              <w:rPr>
                <w:rFonts w:ascii="宋体" w:hAnsi="宋体"/>
              </w:rPr>
              <w:t>71</w:t>
            </w:r>
          </w:p>
        </w:tc>
        <w:tc>
          <w:tcPr>
            <w:tcW w:w="1096" w:type="dxa"/>
          </w:tcPr>
          <w:p>
            <w:pPr>
              <w:pStyle w:val="43"/>
              <w:rPr>
                <w:rFonts w:ascii="宋体" w:hAnsi="宋体"/>
              </w:rPr>
            </w:pPr>
            <w:r>
              <w:rPr>
                <w:rFonts w:hint="eastAsia" w:ascii="宋体" w:hAnsi="宋体"/>
              </w:rPr>
              <w:t>8</w:t>
            </w:r>
            <w:r>
              <w:rPr>
                <w:rFonts w:ascii="宋体" w:hAnsi="宋体"/>
              </w:rPr>
              <w:t>0</w:t>
            </w:r>
          </w:p>
        </w:tc>
        <w:tc>
          <w:tcPr>
            <w:tcW w:w="1275" w:type="dxa"/>
          </w:tcPr>
          <w:p>
            <w:pPr>
              <w:pStyle w:val="43"/>
              <w:rPr>
                <w:rFonts w:ascii="宋体" w:hAnsi="宋体"/>
              </w:rPr>
            </w:pPr>
            <w:r>
              <w:rPr>
                <w:rFonts w:hint="eastAsia" w:ascii="宋体" w:hAnsi="宋体"/>
              </w:rPr>
              <w:t>3</w:t>
            </w:r>
            <w:r>
              <w:rPr>
                <w:rFonts w:ascii="宋体" w:hAnsi="宋体"/>
              </w:rPr>
              <w:t>0</w:t>
            </w:r>
          </w:p>
        </w:tc>
        <w:tc>
          <w:tcPr>
            <w:tcW w:w="1134" w:type="dxa"/>
          </w:tcPr>
          <w:p>
            <w:pPr>
              <w:pStyle w:val="43"/>
              <w:rPr>
                <w:rFonts w:ascii="宋体" w:hAnsi="宋体"/>
              </w:rPr>
            </w:pPr>
            <w:r>
              <w:rPr>
                <w:rFonts w:hint="eastAsia" w:ascii="宋体" w:hAnsi="宋体"/>
              </w:rPr>
              <w:t>1</w:t>
            </w:r>
            <w:r>
              <w:rPr>
                <w:rFonts w:ascii="宋体" w:hAnsi="宋体"/>
              </w:rPr>
              <w:t>44</w:t>
            </w:r>
          </w:p>
        </w:tc>
        <w:tc>
          <w:tcPr>
            <w:tcW w:w="1134" w:type="dxa"/>
          </w:tcPr>
          <w:p>
            <w:pPr>
              <w:pStyle w:val="43"/>
              <w:rPr>
                <w:rFonts w:ascii="宋体" w:hAnsi="宋体"/>
              </w:rPr>
            </w:pPr>
            <w:r>
              <w:rPr>
                <w:rFonts w:hint="eastAsia" w:ascii="宋体" w:hAnsi="宋体"/>
              </w:rPr>
              <w:t>1</w:t>
            </w:r>
            <w:r>
              <w:rPr>
                <w:rFonts w:ascii="宋体" w:hAnsi="宋体"/>
              </w:rPr>
              <w:t>37</w:t>
            </w:r>
          </w:p>
        </w:tc>
        <w:tc>
          <w:tcPr>
            <w:tcW w:w="1251" w:type="dxa"/>
          </w:tcPr>
          <w:p>
            <w:pPr>
              <w:pStyle w:val="43"/>
              <w:rPr>
                <w:rFonts w:ascii="宋体" w:hAnsi="宋体"/>
              </w:rPr>
            </w:pPr>
            <w:r>
              <w:rPr>
                <w:rFonts w:hint="eastAsia" w:ascii="宋体" w:hAnsi="宋体"/>
              </w:rPr>
              <w:t>1</w:t>
            </w:r>
            <w:r>
              <w:rPr>
                <w:rFonts w:ascii="宋体" w:hAnsi="宋体"/>
              </w:rPr>
              <w:t>71</w:t>
            </w:r>
          </w:p>
        </w:tc>
        <w:tc>
          <w:tcPr>
            <w:tcW w:w="1306" w:type="dxa"/>
          </w:tcPr>
          <w:p>
            <w:pPr>
              <w:pStyle w:val="43"/>
              <w:rPr>
                <w:rFonts w:ascii="宋体" w:hAnsi="宋体"/>
              </w:rPr>
            </w:pPr>
            <w:r>
              <w:rPr>
                <w:rFonts w:hint="eastAsia" w:ascii="宋体" w:hAnsi="宋体"/>
              </w:rPr>
              <w:t>1</w:t>
            </w:r>
            <w:r>
              <w:rPr>
                <w:rFonts w:ascii="宋体" w:hAnsi="宋体"/>
              </w:rPr>
              <w:t>333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2" w:type="dxa"/>
          </w:tcPr>
          <w:p>
            <w:pPr>
              <w:pStyle w:val="43"/>
              <w:rPr>
                <w:rFonts w:ascii="宋体" w:hAnsi="宋体"/>
              </w:rPr>
            </w:pPr>
            <w:r>
              <w:rPr>
                <w:rFonts w:hint="eastAsia" w:ascii="宋体" w:hAnsi="宋体"/>
              </w:rPr>
              <w:t>新能源（辆）</w:t>
            </w:r>
          </w:p>
        </w:tc>
        <w:tc>
          <w:tcPr>
            <w:tcW w:w="1065" w:type="dxa"/>
          </w:tcPr>
          <w:p>
            <w:pPr>
              <w:pStyle w:val="43"/>
              <w:rPr>
                <w:rFonts w:ascii="宋体" w:hAnsi="宋体"/>
              </w:rPr>
            </w:pPr>
            <w:r>
              <w:rPr>
                <w:rFonts w:hint="eastAsia" w:ascii="宋体" w:hAnsi="宋体"/>
              </w:rPr>
              <w:t>0</w:t>
            </w:r>
          </w:p>
        </w:tc>
        <w:tc>
          <w:tcPr>
            <w:tcW w:w="1096" w:type="dxa"/>
          </w:tcPr>
          <w:p>
            <w:pPr>
              <w:pStyle w:val="43"/>
              <w:rPr>
                <w:rFonts w:ascii="宋体" w:hAnsi="宋体"/>
              </w:rPr>
            </w:pPr>
            <w:r>
              <w:rPr>
                <w:rFonts w:hint="eastAsia" w:ascii="宋体" w:hAnsi="宋体"/>
              </w:rPr>
              <w:t>3</w:t>
            </w:r>
            <w:r>
              <w:rPr>
                <w:rFonts w:ascii="宋体" w:hAnsi="宋体"/>
              </w:rPr>
              <w:t>0</w:t>
            </w:r>
          </w:p>
        </w:tc>
        <w:tc>
          <w:tcPr>
            <w:tcW w:w="1275"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ascii="宋体" w:hAnsi="宋体"/>
              </w:rPr>
              <w:t>33</w:t>
            </w:r>
          </w:p>
        </w:tc>
        <w:tc>
          <w:tcPr>
            <w:tcW w:w="1251" w:type="dxa"/>
          </w:tcPr>
          <w:p>
            <w:pPr>
              <w:pStyle w:val="43"/>
              <w:rPr>
                <w:rFonts w:ascii="宋体" w:hAnsi="宋体"/>
              </w:rPr>
            </w:pPr>
            <w:r>
              <w:rPr>
                <w:rFonts w:hint="eastAsia" w:ascii="宋体" w:hAnsi="宋体"/>
              </w:rPr>
              <w:t>0</w:t>
            </w:r>
          </w:p>
        </w:tc>
        <w:tc>
          <w:tcPr>
            <w:tcW w:w="1306" w:type="dxa"/>
          </w:tcPr>
          <w:p>
            <w:pPr>
              <w:pStyle w:val="43"/>
              <w:rPr>
                <w:rFonts w:ascii="宋体" w:hAnsi="宋体"/>
              </w:rPr>
            </w:pPr>
            <w:r>
              <w:rPr>
                <w:rFonts w:ascii="宋体" w:hAnsi="宋体"/>
              </w:rPr>
              <w:t>63</w:t>
            </w:r>
          </w:p>
        </w:tc>
      </w:tr>
    </w:tbl>
    <w:p>
      <w:pPr>
        <w:ind w:firstLine="420" w:firstLineChars="0"/>
        <w:rPr>
          <w:rFonts w:ascii="宋体" w:hAnsi="宋体"/>
          <w:b/>
          <w:bCs/>
        </w:rPr>
      </w:pPr>
    </w:p>
    <w:bookmarkEnd w:id="29"/>
    <w:p>
      <w:pPr>
        <w:ind w:firstLine="420" w:firstLineChars="0"/>
        <w:rPr>
          <w:rFonts w:ascii="宋体" w:hAnsi="宋体"/>
        </w:rPr>
      </w:pPr>
      <w:r>
        <w:rPr>
          <w:rFonts w:hint="eastAsia" w:ascii="宋体" w:hAnsi="宋体"/>
          <w:b/>
          <w:bCs/>
        </w:rPr>
        <w:t>网约车：</w:t>
      </w:r>
      <w:r>
        <w:rPr>
          <w:rFonts w:hint="eastAsia" w:ascii="宋体" w:hAnsi="宋体"/>
        </w:rPr>
        <w:t>截止2</w:t>
      </w:r>
      <w:r>
        <w:rPr>
          <w:rFonts w:ascii="宋体" w:hAnsi="宋体"/>
        </w:rPr>
        <w:t>022</w:t>
      </w:r>
      <w:r>
        <w:rPr>
          <w:rFonts w:hint="eastAsia" w:ascii="宋体" w:hAnsi="宋体"/>
        </w:rPr>
        <w:t>年</w:t>
      </w:r>
      <w:r>
        <w:rPr>
          <w:rFonts w:ascii="宋体" w:hAnsi="宋体"/>
        </w:rPr>
        <w:t>6</w:t>
      </w:r>
      <w:r>
        <w:rPr>
          <w:rFonts w:hint="eastAsia" w:ascii="宋体" w:hAnsi="宋体"/>
        </w:rPr>
        <w:t>月，全市注册</w:t>
      </w:r>
      <w:r>
        <w:rPr>
          <w:rFonts w:ascii="宋体" w:hAnsi="宋体"/>
        </w:rPr>
        <w:t>网约车691</w:t>
      </w:r>
      <w:r>
        <w:rPr>
          <w:rFonts w:hint="eastAsia" w:ascii="宋体" w:hAnsi="宋体"/>
        </w:rPr>
        <w:t>辆，仅恩阳2辆新能源网约车。</w:t>
      </w:r>
    </w:p>
    <w:p>
      <w:pPr>
        <w:ind w:firstLine="0" w:firstLineChars="0"/>
        <w:jc w:val="center"/>
        <w:rPr>
          <w:rFonts w:ascii="宋体" w:hAnsi="宋体"/>
        </w:rPr>
      </w:pPr>
      <w:r>
        <w:rPr>
          <w:rFonts w:hint="eastAsia" w:ascii="宋体" w:hAnsi="宋体"/>
        </w:rPr>
        <w:t>表3</w:t>
      </w:r>
      <w:r>
        <w:rPr>
          <w:rFonts w:ascii="宋体" w:hAnsi="宋体"/>
        </w:rPr>
        <w:t xml:space="preserve">-4  </w:t>
      </w:r>
      <w:r>
        <w:rPr>
          <w:rFonts w:hint="eastAsia" w:ascii="宋体" w:hAnsi="宋体"/>
        </w:rPr>
        <w:t>巴中市网约车保有量一览表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64"/>
        <w:gridCol w:w="2159"/>
        <w:gridCol w:w="1275"/>
        <w:gridCol w:w="1134"/>
        <w:gridCol w:w="1134"/>
        <w:gridCol w:w="1254"/>
        <w:gridCol w:w="13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1664" w:type="dxa"/>
          </w:tcPr>
          <w:p>
            <w:pPr>
              <w:pStyle w:val="43"/>
              <w:rPr>
                <w:rFonts w:ascii="宋体" w:hAnsi="宋体"/>
              </w:rPr>
            </w:pPr>
            <w:bookmarkStart w:id="30" w:name="_Hlk118799857"/>
            <w:r>
              <w:rPr>
                <w:rFonts w:hint="eastAsia" w:ascii="宋体" w:hAnsi="宋体"/>
              </w:rPr>
              <w:t>地区</w:t>
            </w:r>
          </w:p>
        </w:tc>
        <w:tc>
          <w:tcPr>
            <w:tcW w:w="2159" w:type="dxa"/>
          </w:tcPr>
          <w:p>
            <w:pPr>
              <w:pStyle w:val="43"/>
              <w:rPr>
                <w:rFonts w:ascii="宋体" w:hAnsi="宋体"/>
              </w:rPr>
            </w:pPr>
            <w:r>
              <w:rPr>
                <w:rFonts w:hint="eastAsia" w:ascii="宋体" w:hAnsi="宋体"/>
              </w:rPr>
              <w:t>巴州区、经开区</w:t>
            </w:r>
          </w:p>
        </w:tc>
        <w:tc>
          <w:tcPr>
            <w:tcW w:w="1275" w:type="dxa"/>
          </w:tcPr>
          <w:p>
            <w:pPr>
              <w:pStyle w:val="43"/>
              <w:rPr>
                <w:rFonts w:ascii="宋体" w:hAnsi="宋体"/>
              </w:rPr>
            </w:pPr>
            <w:r>
              <w:rPr>
                <w:rFonts w:hint="eastAsia" w:ascii="宋体" w:hAnsi="宋体"/>
              </w:rPr>
              <w:t>恩阳区</w:t>
            </w:r>
          </w:p>
        </w:tc>
        <w:tc>
          <w:tcPr>
            <w:tcW w:w="1134" w:type="dxa"/>
          </w:tcPr>
          <w:p>
            <w:pPr>
              <w:pStyle w:val="43"/>
              <w:rPr>
                <w:rFonts w:ascii="宋体" w:hAnsi="宋体"/>
              </w:rPr>
            </w:pPr>
            <w:r>
              <w:rPr>
                <w:rFonts w:hint="eastAsia" w:ascii="宋体" w:hAnsi="宋体"/>
              </w:rPr>
              <w:t>南江县</w:t>
            </w:r>
          </w:p>
        </w:tc>
        <w:tc>
          <w:tcPr>
            <w:tcW w:w="1134" w:type="dxa"/>
          </w:tcPr>
          <w:p>
            <w:pPr>
              <w:pStyle w:val="43"/>
              <w:rPr>
                <w:rFonts w:ascii="宋体" w:hAnsi="宋体"/>
              </w:rPr>
            </w:pPr>
            <w:r>
              <w:rPr>
                <w:rFonts w:hint="eastAsia" w:ascii="宋体" w:hAnsi="宋体"/>
              </w:rPr>
              <w:t>平昌县</w:t>
            </w:r>
          </w:p>
        </w:tc>
        <w:tc>
          <w:tcPr>
            <w:tcW w:w="1254" w:type="dxa"/>
          </w:tcPr>
          <w:p>
            <w:pPr>
              <w:pStyle w:val="43"/>
              <w:rPr>
                <w:rFonts w:ascii="宋体" w:hAnsi="宋体"/>
              </w:rPr>
            </w:pPr>
            <w:r>
              <w:rPr>
                <w:rFonts w:hint="eastAsia" w:ascii="宋体" w:hAnsi="宋体"/>
              </w:rPr>
              <w:t>通江县</w:t>
            </w:r>
          </w:p>
        </w:tc>
        <w:tc>
          <w:tcPr>
            <w:tcW w:w="1303" w:type="dxa"/>
          </w:tcPr>
          <w:p>
            <w:pPr>
              <w:pStyle w:val="43"/>
              <w:rPr>
                <w:rFonts w:ascii="宋体" w:hAnsi="宋体"/>
              </w:rPr>
            </w:pPr>
            <w:r>
              <w:rPr>
                <w:rFonts w:hint="eastAsia" w:ascii="宋体" w:hAnsi="宋体"/>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4" w:type="dxa"/>
          </w:tcPr>
          <w:p>
            <w:pPr>
              <w:pStyle w:val="43"/>
              <w:rPr>
                <w:rFonts w:ascii="宋体" w:hAnsi="宋体"/>
              </w:rPr>
            </w:pPr>
            <w:r>
              <w:rPr>
                <w:rFonts w:hint="eastAsia" w:ascii="宋体" w:hAnsi="宋体"/>
              </w:rPr>
              <w:t>数量（辆）</w:t>
            </w:r>
          </w:p>
        </w:tc>
        <w:tc>
          <w:tcPr>
            <w:tcW w:w="2159" w:type="dxa"/>
          </w:tcPr>
          <w:p>
            <w:pPr>
              <w:pStyle w:val="43"/>
              <w:rPr>
                <w:rFonts w:ascii="宋体" w:hAnsi="宋体"/>
              </w:rPr>
            </w:pPr>
            <w:r>
              <w:rPr>
                <w:rFonts w:hint="eastAsia" w:ascii="宋体" w:hAnsi="宋体"/>
              </w:rPr>
              <w:t>5</w:t>
            </w:r>
            <w:r>
              <w:rPr>
                <w:rFonts w:ascii="宋体" w:hAnsi="宋体"/>
              </w:rPr>
              <w:t>98</w:t>
            </w:r>
          </w:p>
        </w:tc>
        <w:tc>
          <w:tcPr>
            <w:tcW w:w="1275" w:type="dxa"/>
          </w:tcPr>
          <w:p>
            <w:pPr>
              <w:pStyle w:val="43"/>
              <w:rPr>
                <w:rFonts w:ascii="宋体" w:hAnsi="宋体"/>
              </w:rPr>
            </w:pPr>
            <w:r>
              <w:rPr>
                <w:rFonts w:ascii="宋体" w:hAnsi="宋体"/>
              </w:rPr>
              <w:t>60</w:t>
            </w:r>
          </w:p>
        </w:tc>
        <w:tc>
          <w:tcPr>
            <w:tcW w:w="1134"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0</w:t>
            </w:r>
          </w:p>
        </w:tc>
        <w:tc>
          <w:tcPr>
            <w:tcW w:w="1254" w:type="dxa"/>
          </w:tcPr>
          <w:p>
            <w:pPr>
              <w:pStyle w:val="43"/>
              <w:rPr>
                <w:rFonts w:ascii="宋体" w:hAnsi="宋体"/>
              </w:rPr>
            </w:pPr>
            <w:r>
              <w:rPr>
                <w:rFonts w:hint="eastAsia" w:ascii="宋体" w:hAnsi="宋体"/>
              </w:rPr>
              <w:t>3</w:t>
            </w:r>
            <w:r>
              <w:rPr>
                <w:rFonts w:ascii="宋体" w:hAnsi="宋体"/>
              </w:rPr>
              <w:t>3</w:t>
            </w:r>
          </w:p>
        </w:tc>
        <w:tc>
          <w:tcPr>
            <w:tcW w:w="1303" w:type="dxa"/>
          </w:tcPr>
          <w:p>
            <w:pPr>
              <w:pStyle w:val="43"/>
              <w:rPr>
                <w:rFonts w:ascii="宋体" w:hAnsi="宋体"/>
              </w:rPr>
            </w:pPr>
            <w:r>
              <w:rPr>
                <w:rFonts w:hint="eastAsia" w:ascii="宋体" w:hAnsi="宋体"/>
              </w:rPr>
              <w:t>6</w:t>
            </w:r>
            <w:r>
              <w:rPr>
                <w:rFonts w:ascii="宋体" w:hAnsi="宋体"/>
              </w:rPr>
              <w:t>91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jc w:val="center"/>
        </w:trPr>
        <w:tc>
          <w:tcPr>
            <w:tcW w:w="1664" w:type="dxa"/>
          </w:tcPr>
          <w:p>
            <w:pPr>
              <w:pStyle w:val="43"/>
              <w:rPr>
                <w:rFonts w:ascii="宋体" w:hAnsi="宋体"/>
              </w:rPr>
            </w:pPr>
            <w:r>
              <w:rPr>
                <w:rFonts w:hint="eastAsia" w:ascii="宋体" w:hAnsi="宋体"/>
              </w:rPr>
              <w:t>新能源（辆）</w:t>
            </w:r>
          </w:p>
        </w:tc>
        <w:tc>
          <w:tcPr>
            <w:tcW w:w="2159" w:type="dxa"/>
          </w:tcPr>
          <w:p>
            <w:pPr>
              <w:pStyle w:val="43"/>
              <w:rPr>
                <w:rFonts w:ascii="宋体" w:hAnsi="宋体"/>
              </w:rPr>
            </w:pPr>
            <w:r>
              <w:rPr>
                <w:rFonts w:hint="eastAsia" w:ascii="宋体" w:hAnsi="宋体"/>
              </w:rPr>
              <w:t>0</w:t>
            </w:r>
          </w:p>
        </w:tc>
        <w:tc>
          <w:tcPr>
            <w:tcW w:w="1275" w:type="dxa"/>
          </w:tcPr>
          <w:p>
            <w:pPr>
              <w:pStyle w:val="43"/>
              <w:rPr>
                <w:rFonts w:ascii="宋体" w:hAnsi="宋体"/>
              </w:rPr>
            </w:pPr>
            <w:r>
              <w:rPr>
                <w:rFonts w:hint="eastAsia" w:ascii="宋体" w:hAnsi="宋体"/>
              </w:rPr>
              <w:t>2</w:t>
            </w:r>
          </w:p>
        </w:tc>
        <w:tc>
          <w:tcPr>
            <w:tcW w:w="1134"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0</w:t>
            </w:r>
          </w:p>
        </w:tc>
        <w:tc>
          <w:tcPr>
            <w:tcW w:w="1254" w:type="dxa"/>
          </w:tcPr>
          <w:p>
            <w:pPr>
              <w:pStyle w:val="43"/>
              <w:rPr>
                <w:rFonts w:ascii="宋体" w:hAnsi="宋体"/>
              </w:rPr>
            </w:pPr>
            <w:r>
              <w:rPr>
                <w:rFonts w:hint="eastAsia" w:ascii="宋体" w:hAnsi="宋体"/>
              </w:rPr>
              <w:t>0</w:t>
            </w:r>
          </w:p>
        </w:tc>
        <w:tc>
          <w:tcPr>
            <w:tcW w:w="1303" w:type="dxa"/>
          </w:tcPr>
          <w:p>
            <w:pPr>
              <w:pStyle w:val="43"/>
              <w:rPr>
                <w:rFonts w:ascii="宋体" w:hAnsi="宋体"/>
              </w:rPr>
            </w:pPr>
            <w:r>
              <w:rPr>
                <w:rFonts w:hint="eastAsia" w:ascii="宋体" w:hAnsi="宋体"/>
              </w:rPr>
              <w:t>2</w:t>
            </w:r>
          </w:p>
        </w:tc>
      </w:tr>
      <w:bookmarkEnd w:id="30"/>
    </w:tbl>
    <w:p>
      <w:pPr>
        <w:ind w:firstLine="420" w:firstLineChars="0"/>
        <w:rPr>
          <w:rFonts w:ascii="宋体" w:hAnsi="宋体"/>
        </w:rPr>
      </w:pPr>
      <w:r>
        <w:rPr>
          <w:rFonts w:hint="eastAsia" w:ascii="宋体" w:hAnsi="宋体"/>
          <w:b/>
          <w:bCs/>
        </w:rPr>
        <w:t>客运车：</w:t>
      </w:r>
      <w:r>
        <w:rPr>
          <w:rFonts w:hint="eastAsia" w:ascii="宋体" w:hAnsi="宋体"/>
        </w:rPr>
        <w:t>截止2</w:t>
      </w:r>
      <w:r>
        <w:rPr>
          <w:rFonts w:ascii="宋体" w:hAnsi="宋体"/>
        </w:rPr>
        <w:t>022</w:t>
      </w:r>
      <w:r>
        <w:rPr>
          <w:rFonts w:hint="eastAsia" w:ascii="宋体" w:hAnsi="宋体"/>
        </w:rPr>
        <w:t>年</w:t>
      </w:r>
      <w:r>
        <w:rPr>
          <w:rFonts w:ascii="宋体" w:hAnsi="宋体"/>
        </w:rPr>
        <w:t>6</w:t>
      </w:r>
      <w:r>
        <w:rPr>
          <w:rFonts w:hint="eastAsia" w:ascii="宋体" w:hAnsi="宋体"/>
        </w:rPr>
        <w:t>月，全市客运车</w:t>
      </w:r>
      <w:r>
        <w:rPr>
          <w:rFonts w:ascii="宋体" w:hAnsi="宋体"/>
        </w:rPr>
        <w:t>2606辆</w:t>
      </w:r>
      <w:r>
        <w:rPr>
          <w:rFonts w:hint="eastAsia" w:ascii="宋体" w:hAnsi="宋体"/>
        </w:rPr>
        <w:t>，</w:t>
      </w:r>
      <w:r>
        <w:rPr>
          <w:rFonts w:ascii="宋体" w:hAnsi="宋体"/>
        </w:rPr>
        <w:t>农村客运车2258辆，旅游客车77辆</w:t>
      </w:r>
      <w:r>
        <w:rPr>
          <w:rFonts w:hint="eastAsia" w:ascii="宋体" w:hAnsi="宋体"/>
        </w:rPr>
        <w:t>。客运班线</w:t>
      </w:r>
      <w:r>
        <w:rPr>
          <w:rFonts w:ascii="宋体" w:hAnsi="宋体"/>
        </w:rPr>
        <w:t>734条</w:t>
      </w:r>
      <w:r>
        <w:rPr>
          <w:rFonts w:hint="eastAsia" w:ascii="宋体" w:hAnsi="宋体"/>
        </w:rPr>
        <w:t>，</w:t>
      </w:r>
      <w:r>
        <w:rPr>
          <w:rFonts w:ascii="宋体" w:hAnsi="宋体"/>
        </w:rPr>
        <w:t>其中省际18条，市际38条，县际110条，县内568条。</w:t>
      </w:r>
    </w:p>
    <w:p>
      <w:pPr>
        <w:ind w:firstLine="0" w:firstLineChars="0"/>
        <w:jc w:val="center"/>
        <w:rPr>
          <w:rFonts w:ascii="宋体" w:hAnsi="宋体"/>
        </w:rPr>
      </w:pPr>
      <w:r>
        <w:rPr>
          <w:rFonts w:hint="eastAsia" w:ascii="宋体" w:hAnsi="宋体"/>
        </w:rPr>
        <w:t>表</w:t>
      </w:r>
      <w:r>
        <w:rPr>
          <w:rFonts w:ascii="宋体" w:hAnsi="宋体"/>
        </w:rPr>
        <w:t xml:space="preserve">3-5  </w:t>
      </w:r>
      <w:r>
        <w:rPr>
          <w:rFonts w:hint="eastAsia" w:ascii="宋体" w:hAnsi="宋体"/>
        </w:rPr>
        <w:t>巴中市客运车保有量一览表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472"/>
        <w:gridCol w:w="1654"/>
        <w:gridCol w:w="1108"/>
        <w:gridCol w:w="1114"/>
        <w:gridCol w:w="1249"/>
        <w:gridCol w:w="1242"/>
        <w:gridCol w:w="10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bookmarkStart w:id="31" w:name="_Hlk118799985"/>
            <w:r>
              <w:rPr>
                <w:rFonts w:hint="eastAsia" w:ascii="宋体" w:hAnsi="宋体"/>
              </w:rPr>
              <w:t>地区</w:t>
            </w:r>
          </w:p>
        </w:tc>
        <w:tc>
          <w:tcPr>
            <w:tcW w:w="1701" w:type="dxa"/>
          </w:tcPr>
          <w:p>
            <w:pPr>
              <w:pStyle w:val="43"/>
              <w:rPr>
                <w:rFonts w:ascii="宋体" w:hAnsi="宋体"/>
              </w:rPr>
            </w:pPr>
            <w:r>
              <w:rPr>
                <w:rFonts w:hint="eastAsia" w:ascii="宋体" w:hAnsi="宋体"/>
              </w:rPr>
              <w:t>巴州、经开</w:t>
            </w:r>
          </w:p>
        </w:tc>
        <w:tc>
          <w:tcPr>
            <w:tcW w:w="1134" w:type="dxa"/>
          </w:tcPr>
          <w:p>
            <w:pPr>
              <w:pStyle w:val="43"/>
              <w:rPr>
                <w:rFonts w:ascii="宋体" w:hAnsi="宋体"/>
              </w:rPr>
            </w:pPr>
            <w:r>
              <w:rPr>
                <w:rFonts w:hint="eastAsia" w:ascii="宋体" w:hAnsi="宋体"/>
              </w:rPr>
              <w:t>恩阳</w:t>
            </w:r>
          </w:p>
        </w:tc>
        <w:tc>
          <w:tcPr>
            <w:tcW w:w="1134" w:type="dxa"/>
          </w:tcPr>
          <w:p>
            <w:pPr>
              <w:pStyle w:val="43"/>
              <w:rPr>
                <w:rFonts w:ascii="宋体" w:hAnsi="宋体"/>
              </w:rPr>
            </w:pPr>
            <w:r>
              <w:rPr>
                <w:rFonts w:hint="eastAsia" w:ascii="宋体" w:hAnsi="宋体"/>
              </w:rPr>
              <w:t>南江</w:t>
            </w:r>
          </w:p>
        </w:tc>
        <w:tc>
          <w:tcPr>
            <w:tcW w:w="1276" w:type="dxa"/>
          </w:tcPr>
          <w:p>
            <w:pPr>
              <w:pStyle w:val="43"/>
              <w:rPr>
                <w:rFonts w:ascii="宋体" w:hAnsi="宋体"/>
              </w:rPr>
            </w:pPr>
            <w:r>
              <w:rPr>
                <w:rFonts w:hint="eastAsia" w:ascii="宋体" w:hAnsi="宋体"/>
              </w:rPr>
              <w:t>平昌</w:t>
            </w:r>
          </w:p>
        </w:tc>
        <w:tc>
          <w:tcPr>
            <w:tcW w:w="1275" w:type="dxa"/>
          </w:tcPr>
          <w:p>
            <w:pPr>
              <w:pStyle w:val="43"/>
              <w:rPr>
                <w:rFonts w:ascii="宋体" w:hAnsi="宋体"/>
              </w:rPr>
            </w:pPr>
            <w:r>
              <w:rPr>
                <w:rFonts w:hint="eastAsia" w:ascii="宋体" w:hAnsi="宋体"/>
              </w:rPr>
              <w:t>通江</w:t>
            </w:r>
          </w:p>
        </w:tc>
        <w:tc>
          <w:tcPr>
            <w:tcW w:w="1103" w:type="dxa"/>
          </w:tcPr>
          <w:p>
            <w:pPr>
              <w:pStyle w:val="43"/>
              <w:rPr>
                <w:rFonts w:ascii="宋体" w:hAnsi="宋体"/>
              </w:rPr>
            </w:pPr>
            <w:r>
              <w:rPr>
                <w:rFonts w:hint="eastAsia" w:ascii="宋体" w:hAnsi="宋体"/>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r>
              <w:rPr>
                <w:rFonts w:hint="eastAsia" w:ascii="宋体" w:hAnsi="宋体"/>
              </w:rPr>
              <w:t>客运车（辆）</w:t>
            </w:r>
          </w:p>
        </w:tc>
        <w:tc>
          <w:tcPr>
            <w:tcW w:w="1701" w:type="dxa"/>
          </w:tcPr>
          <w:p>
            <w:pPr>
              <w:pStyle w:val="43"/>
              <w:rPr>
                <w:rFonts w:ascii="宋体" w:hAnsi="宋体"/>
              </w:rPr>
            </w:pPr>
            <w:r>
              <w:rPr>
                <w:rFonts w:hint="eastAsia" w:ascii="宋体" w:hAnsi="宋体"/>
              </w:rPr>
              <w:t>7</w:t>
            </w:r>
            <w:r>
              <w:rPr>
                <w:rFonts w:ascii="宋体" w:hAnsi="宋体"/>
              </w:rPr>
              <w:t>20</w:t>
            </w:r>
          </w:p>
        </w:tc>
        <w:tc>
          <w:tcPr>
            <w:tcW w:w="1134" w:type="dxa"/>
          </w:tcPr>
          <w:p>
            <w:pPr>
              <w:pStyle w:val="43"/>
              <w:rPr>
                <w:rFonts w:ascii="宋体" w:hAnsi="宋体"/>
              </w:rPr>
            </w:pPr>
            <w:r>
              <w:rPr>
                <w:rFonts w:hint="eastAsia" w:ascii="宋体" w:hAnsi="宋体"/>
              </w:rPr>
              <w:t>1</w:t>
            </w:r>
            <w:r>
              <w:rPr>
                <w:rFonts w:ascii="宋体" w:hAnsi="宋体"/>
              </w:rPr>
              <w:t>34</w:t>
            </w:r>
          </w:p>
        </w:tc>
        <w:tc>
          <w:tcPr>
            <w:tcW w:w="1134" w:type="dxa"/>
          </w:tcPr>
          <w:p>
            <w:pPr>
              <w:pStyle w:val="43"/>
              <w:rPr>
                <w:rFonts w:ascii="宋体" w:hAnsi="宋体"/>
              </w:rPr>
            </w:pPr>
            <w:r>
              <w:rPr>
                <w:rFonts w:hint="eastAsia" w:ascii="宋体" w:hAnsi="宋体"/>
              </w:rPr>
              <w:t>5</w:t>
            </w:r>
            <w:r>
              <w:rPr>
                <w:rFonts w:ascii="宋体" w:hAnsi="宋体"/>
              </w:rPr>
              <w:t>82</w:t>
            </w:r>
          </w:p>
        </w:tc>
        <w:tc>
          <w:tcPr>
            <w:tcW w:w="1276" w:type="dxa"/>
          </w:tcPr>
          <w:p>
            <w:pPr>
              <w:pStyle w:val="43"/>
              <w:rPr>
                <w:rFonts w:ascii="宋体" w:hAnsi="宋体"/>
              </w:rPr>
            </w:pPr>
            <w:r>
              <w:rPr>
                <w:rFonts w:hint="eastAsia" w:ascii="宋体" w:hAnsi="宋体"/>
              </w:rPr>
              <w:t>6</w:t>
            </w:r>
            <w:r>
              <w:rPr>
                <w:rFonts w:ascii="宋体" w:hAnsi="宋体"/>
              </w:rPr>
              <w:t>89</w:t>
            </w:r>
          </w:p>
        </w:tc>
        <w:tc>
          <w:tcPr>
            <w:tcW w:w="1275" w:type="dxa"/>
          </w:tcPr>
          <w:p>
            <w:pPr>
              <w:pStyle w:val="43"/>
              <w:rPr>
                <w:rFonts w:ascii="宋体" w:hAnsi="宋体"/>
              </w:rPr>
            </w:pPr>
            <w:r>
              <w:rPr>
                <w:rFonts w:hint="eastAsia" w:ascii="宋体" w:hAnsi="宋体"/>
              </w:rPr>
              <w:t>4</w:t>
            </w:r>
            <w:r>
              <w:rPr>
                <w:rFonts w:ascii="宋体" w:hAnsi="宋体"/>
              </w:rPr>
              <w:t>81</w:t>
            </w:r>
          </w:p>
        </w:tc>
        <w:tc>
          <w:tcPr>
            <w:tcW w:w="1103" w:type="dxa"/>
            <w:vAlign w:val="center"/>
          </w:tcPr>
          <w:p>
            <w:pPr>
              <w:pStyle w:val="43"/>
              <w:rPr>
                <w:rFonts w:ascii="宋体" w:hAnsi="宋体"/>
              </w:rPr>
            </w:pPr>
            <w:r>
              <w:rPr>
                <w:rFonts w:hint="eastAsia" w:ascii="宋体" w:hAnsi="宋体"/>
              </w:rPr>
              <w:t>2606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r>
              <w:rPr>
                <w:rFonts w:hint="eastAsia" w:ascii="宋体" w:hAnsi="宋体"/>
              </w:rPr>
              <w:t>农村客运（辆）</w:t>
            </w:r>
          </w:p>
        </w:tc>
        <w:tc>
          <w:tcPr>
            <w:tcW w:w="1701" w:type="dxa"/>
          </w:tcPr>
          <w:p>
            <w:pPr>
              <w:pStyle w:val="43"/>
              <w:rPr>
                <w:rFonts w:ascii="宋体" w:hAnsi="宋体"/>
              </w:rPr>
            </w:pPr>
            <w:r>
              <w:rPr>
                <w:rFonts w:hint="eastAsia" w:ascii="宋体" w:hAnsi="宋体"/>
              </w:rPr>
              <w:t>6</w:t>
            </w:r>
            <w:r>
              <w:rPr>
                <w:rFonts w:ascii="宋体" w:hAnsi="宋体"/>
              </w:rPr>
              <w:t>94</w:t>
            </w:r>
          </w:p>
        </w:tc>
        <w:tc>
          <w:tcPr>
            <w:tcW w:w="1134" w:type="dxa"/>
          </w:tcPr>
          <w:p>
            <w:pPr>
              <w:pStyle w:val="43"/>
              <w:rPr>
                <w:rFonts w:ascii="宋体" w:hAnsi="宋体"/>
              </w:rPr>
            </w:pPr>
            <w:r>
              <w:rPr>
                <w:rFonts w:hint="eastAsia" w:ascii="宋体" w:hAnsi="宋体"/>
              </w:rPr>
              <w:t>1</w:t>
            </w:r>
            <w:r>
              <w:rPr>
                <w:rFonts w:ascii="宋体" w:hAnsi="宋体"/>
              </w:rPr>
              <w:t>33</w:t>
            </w:r>
          </w:p>
        </w:tc>
        <w:tc>
          <w:tcPr>
            <w:tcW w:w="1134" w:type="dxa"/>
          </w:tcPr>
          <w:p>
            <w:pPr>
              <w:pStyle w:val="43"/>
              <w:rPr>
                <w:rFonts w:ascii="宋体" w:hAnsi="宋体"/>
              </w:rPr>
            </w:pPr>
            <w:r>
              <w:rPr>
                <w:rFonts w:hint="eastAsia" w:ascii="宋体" w:hAnsi="宋体"/>
              </w:rPr>
              <w:t>4</w:t>
            </w:r>
            <w:r>
              <w:rPr>
                <w:rFonts w:ascii="宋体" w:hAnsi="宋体"/>
              </w:rPr>
              <w:t>83</w:t>
            </w:r>
          </w:p>
        </w:tc>
        <w:tc>
          <w:tcPr>
            <w:tcW w:w="1276" w:type="dxa"/>
          </w:tcPr>
          <w:p>
            <w:pPr>
              <w:pStyle w:val="43"/>
              <w:rPr>
                <w:rFonts w:ascii="宋体" w:hAnsi="宋体"/>
              </w:rPr>
            </w:pPr>
            <w:r>
              <w:rPr>
                <w:rFonts w:hint="eastAsia" w:ascii="宋体" w:hAnsi="宋体"/>
              </w:rPr>
              <w:t>5</w:t>
            </w:r>
            <w:r>
              <w:rPr>
                <w:rFonts w:ascii="宋体" w:hAnsi="宋体"/>
              </w:rPr>
              <w:t>73</w:t>
            </w:r>
          </w:p>
        </w:tc>
        <w:tc>
          <w:tcPr>
            <w:tcW w:w="1275" w:type="dxa"/>
          </w:tcPr>
          <w:p>
            <w:pPr>
              <w:pStyle w:val="43"/>
              <w:rPr>
                <w:rFonts w:ascii="宋体" w:hAnsi="宋体"/>
              </w:rPr>
            </w:pPr>
            <w:r>
              <w:rPr>
                <w:rFonts w:hint="eastAsia" w:ascii="宋体" w:hAnsi="宋体"/>
              </w:rPr>
              <w:t>3</w:t>
            </w:r>
            <w:r>
              <w:rPr>
                <w:rFonts w:ascii="宋体" w:hAnsi="宋体"/>
              </w:rPr>
              <w:t>75</w:t>
            </w:r>
          </w:p>
        </w:tc>
        <w:tc>
          <w:tcPr>
            <w:tcW w:w="1103" w:type="dxa"/>
            <w:vAlign w:val="center"/>
          </w:tcPr>
          <w:p>
            <w:pPr>
              <w:pStyle w:val="43"/>
              <w:rPr>
                <w:rFonts w:ascii="宋体" w:hAnsi="宋体"/>
              </w:rPr>
            </w:pPr>
            <w:r>
              <w:rPr>
                <w:rFonts w:hint="eastAsia" w:ascii="宋体" w:hAnsi="宋体"/>
              </w:rPr>
              <w:t>2258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r>
              <w:rPr>
                <w:rFonts w:hint="eastAsia" w:ascii="宋体" w:hAnsi="宋体"/>
              </w:rPr>
              <w:t>旅游客运（辆）</w:t>
            </w:r>
          </w:p>
        </w:tc>
        <w:tc>
          <w:tcPr>
            <w:tcW w:w="1701" w:type="dxa"/>
          </w:tcPr>
          <w:p>
            <w:pPr>
              <w:pStyle w:val="43"/>
              <w:rPr>
                <w:rFonts w:ascii="宋体" w:hAnsi="宋体"/>
              </w:rPr>
            </w:pPr>
            <w:r>
              <w:rPr>
                <w:rFonts w:hint="eastAsia" w:ascii="宋体" w:hAnsi="宋体"/>
              </w:rPr>
              <w:t>8</w:t>
            </w:r>
          </w:p>
        </w:tc>
        <w:tc>
          <w:tcPr>
            <w:tcW w:w="1134" w:type="dxa"/>
          </w:tcPr>
          <w:p>
            <w:pPr>
              <w:pStyle w:val="43"/>
              <w:rPr>
                <w:rFonts w:ascii="宋体" w:hAnsi="宋体"/>
              </w:rPr>
            </w:pPr>
            <w:r>
              <w:rPr>
                <w:rFonts w:hint="eastAsia" w:ascii="宋体" w:hAnsi="宋体"/>
              </w:rPr>
              <w:t>1</w:t>
            </w:r>
          </w:p>
        </w:tc>
        <w:tc>
          <w:tcPr>
            <w:tcW w:w="1134" w:type="dxa"/>
          </w:tcPr>
          <w:p>
            <w:pPr>
              <w:pStyle w:val="43"/>
              <w:rPr>
                <w:rFonts w:ascii="宋体" w:hAnsi="宋体"/>
              </w:rPr>
            </w:pPr>
            <w:r>
              <w:rPr>
                <w:rFonts w:hint="eastAsia" w:ascii="宋体" w:hAnsi="宋体"/>
              </w:rPr>
              <w:t>4</w:t>
            </w:r>
            <w:r>
              <w:rPr>
                <w:rFonts w:ascii="宋体" w:hAnsi="宋体"/>
              </w:rPr>
              <w:t>0</w:t>
            </w:r>
          </w:p>
        </w:tc>
        <w:tc>
          <w:tcPr>
            <w:tcW w:w="1276" w:type="dxa"/>
          </w:tcPr>
          <w:p>
            <w:pPr>
              <w:pStyle w:val="43"/>
              <w:rPr>
                <w:rFonts w:ascii="宋体" w:hAnsi="宋体"/>
              </w:rPr>
            </w:pPr>
            <w:r>
              <w:rPr>
                <w:rFonts w:hint="eastAsia" w:ascii="宋体" w:hAnsi="宋体"/>
              </w:rPr>
              <w:t>2</w:t>
            </w:r>
            <w:r>
              <w:rPr>
                <w:rFonts w:ascii="宋体" w:hAnsi="宋体"/>
              </w:rPr>
              <w:t>2</w:t>
            </w:r>
          </w:p>
        </w:tc>
        <w:tc>
          <w:tcPr>
            <w:tcW w:w="1275" w:type="dxa"/>
          </w:tcPr>
          <w:p>
            <w:pPr>
              <w:pStyle w:val="43"/>
              <w:rPr>
                <w:rFonts w:ascii="宋体" w:hAnsi="宋体"/>
              </w:rPr>
            </w:pPr>
            <w:r>
              <w:rPr>
                <w:rFonts w:hint="eastAsia" w:ascii="宋体" w:hAnsi="宋体"/>
              </w:rPr>
              <w:t>6</w:t>
            </w:r>
          </w:p>
        </w:tc>
        <w:tc>
          <w:tcPr>
            <w:tcW w:w="1103" w:type="dxa"/>
            <w:vAlign w:val="center"/>
          </w:tcPr>
          <w:p>
            <w:pPr>
              <w:pStyle w:val="43"/>
              <w:rPr>
                <w:rFonts w:ascii="宋体" w:hAnsi="宋体"/>
              </w:rPr>
            </w:pPr>
            <w:r>
              <w:rPr>
                <w:rFonts w:hint="eastAsia" w:ascii="宋体" w:hAnsi="宋体"/>
              </w:rPr>
              <w:t>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r>
              <w:rPr>
                <w:rFonts w:hint="eastAsia" w:ascii="宋体" w:hAnsi="宋体"/>
              </w:rPr>
              <w:t>新能源（辆）</w:t>
            </w:r>
          </w:p>
        </w:tc>
        <w:tc>
          <w:tcPr>
            <w:tcW w:w="1701"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0</w:t>
            </w:r>
          </w:p>
        </w:tc>
        <w:tc>
          <w:tcPr>
            <w:tcW w:w="1134" w:type="dxa"/>
          </w:tcPr>
          <w:p>
            <w:pPr>
              <w:pStyle w:val="43"/>
              <w:rPr>
                <w:rFonts w:ascii="宋体" w:hAnsi="宋体"/>
              </w:rPr>
            </w:pPr>
            <w:r>
              <w:rPr>
                <w:rFonts w:hint="eastAsia" w:ascii="宋体" w:hAnsi="宋体"/>
              </w:rPr>
              <w:t>0</w:t>
            </w:r>
          </w:p>
        </w:tc>
        <w:tc>
          <w:tcPr>
            <w:tcW w:w="1276" w:type="dxa"/>
          </w:tcPr>
          <w:p>
            <w:pPr>
              <w:pStyle w:val="43"/>
              <w:rPr>
                <w:rFonts w:ascii="宋体" w:hAnsi="宋体"/>
              </w:rPr>
            </w:pPr>
            <w:r>
              <w:rPr>
                <w:rFonts w:hint="eastAsia" w:ascii="宋体" w:hAnsi="宋体"/>
              </w:rPr>
              <w:t>0</w:t>
            </w:r>
          </w:p>
        </w:tc>
        <w:tc>
          <w:tcPr>
            <w:tcW w:w="1275" w:type="dxa"/>
          </w:tcPr>
          <w:p>
            <w:pPr>
              <w:pStyle w:val="43"/>
              <w:rPr>
                <w:rFonts w:ascii="宋体" w:hAnsi="宋体"/>
              </w:rPr>
            </w:pPr>
            <w:r>
              <w:rPr>
                <w:rFonts w:hint="eastAsia" w:ascii="宋体" w:hAnsi="宋体"/>
              </w:rPr>
              <w:t>0</w:t>
            </w:r>
          </w:p>
        </w:tc>
        <w:tc>
          <w:tcPr>
            <w:tcW w:w="1103" w:type="dxa"/>
            <w:vAlign w:val="center"/>
          </w:tcPr>
          <w:p>
            <w:pPr>
              <w:pStyle w:val="43"/>
              <w:rPr>
                <w:rFonts w:ascii="宋体" w:hAnsi="宋体"/>
              </w:rPr>
            </w:pPr>
            <w:r>
              <w:rPr>
                <w:rFonts w:hint="eastAsia" w:ascii="宋体" w:hAnsi="宋体"/>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547" w:type="dxa"/>
          </w:tcPr>
          <w:p>
            <w:pPr>
              <w:pStyle w:val="43"/>
              <w:rPr>
                <w:rFonts w:ascii="宋体" w:hAnsi="宋体"/>
              </w:rPr>
            </w:pPr>
            <w:r>
              <w:rPr>
                <w:rFonts w:hint="eastAsia" w:ascii="宋体" w:hAnsi="宋体"/>
              </w:rPr>
              <w:t>合计</w:t>
            </w:r>
          </w:p>
        </w:tc>
        <w:tc>
          <w:tcPr>
            <w:tcW w:w="1701" w:type="dxa"/>
            <w:vAlign w:val="center"/>
          </w:tcPr>
          <w:p>
            <w:pPr>
              <w:pStyle w:val="43"/>
              <w:rPr>
                <w:rFonts w:ascii="宋体" w:hAnsi="宋体"/>
              </w:rPr>
            </w:pPr>
            <w:r>
              <w:rPr>
                <w:rFonts w:hint="eastAsia" w:ascii="宋体" w:hAnsi="宋体"/>
              </w:rPr>
              <w:t>1422</w:t>
            </w:r>
          </w:p>
        </w:tc>
        <w:tc>
          <w:tcPr>
            <w:tcW w:w="1134" w:type="dxa"/>
            <w:vAlign w:val="center"/>
          </w:tcPr>
          <w:p>
            <w:pPr>
              <w:pStyle w:val="43"/>
              <w:rPr>
                <w:rFonts w:ascii="宋体" w:hAnsi="宋体"/>
              </w:rPr>
            </w:pPr>
            <w:r>
              <w:rPr>
                <w:rFonts w:hint="eastAsia" w:ascii="宋体" w:hAnsi="宋体"/>
              </w:rPr>
              <w:t>268</w:t>
            </w:r>
          </w:p>
        </w:tc>
        <w:tc>
          <w:tcPr>
            <w:tcW w:w="1134" w:type="dxa"/>
            <w:vAlign w:val="center"/>
          </w:tcPr>
          <w:p>
            <w:pPr>
              <w:pStyle w:val="43"/>
              <w:rPr>
                <w:rFonts w:ascii="宋体" w:hAnsi="宋体"/>
              </w:rPr>
            </w:pPr>
            <w:r>
              <w:rPr>
                <w:rFonts w:hint="eastAsia" w:ascii="宋体" w:hAnsi="宋体"/>
              </w:rPr>
              <w:t>1105</w:t>
            </w:r>
          </w:p>
        </w:tc>
        <w:tc>
          <w:tcPr>
            <w:tcW w:w="1276" w:type="dxa"/>
            <w:vAlign w:val="center"/>
          </w:tcPr>
          <w:p>
            <w:pPr>
              <w:pStyle w:val="43"/>
              <w:rPr>
                <w:rFonts w:ascii="宋体" w:hAnsi="宋体"/>
              </w:rPr>
            </w:pPr>
            <w:r>
              <w:rPr>
                <w:rFonts w:hint="eastAsia" w:ascii="宋体" w:hAnsi="宋体"/>
              </w:rPr>
              <w:t>1284</w:t>
            </w:r>
          </w:p>
        </w:tc>
        <w:tc>
          <w:tcPr>
            <w:tcW w:w="1275" w:type="dxa"/>
            <w:vAlign w:val="center"/>
          </w:tcPr>
          <w:p>
            <w:pPr>
              <w:pStyle w:val="43"/>
              <w:rPr>
                <w:rFonts w:ascii="宋体" w:hAnsi="宋体"/>
              </w:rPr>
            </w:pPr>
            <w:r>
              <w:rPr>
                <w:rFonts w:hint="eastAsia" w:ascii="宋体" w:hAnsi="宋体"/>
              </w:rPr>
              <w:t>862</w:t>
            </w:r>
          </w:p>
        </w:tc>
        <w:tc>
          <w:tcPr>
            <w:tcW w:w="1103" w:type="dxa"/>
            <w:vAlign w:val="center"/>
          </w:tcPr>
          <w:p>
            <w:pPr>
              <w:pStyle w:val="43"/>
              <w:rPr>
                <w:rFonts w:ascii="宋体" w:hAnsi="宋体"/>
              </w:rPr>
            </w:pPr>
            <w:r>
              <w:rPr>
                <w:rFonts w:hint="eastAsia" w:ascii="宋体" w:hAnsi="宋体"/>
              </w:rPr>
              <w:t>4941</w:t>
            </w:r>
          </w:p>
        </w:tc>
      </w:tr>
      <w:bookmarkEnd w:id="31"/>
    </w:tbl>
    <w:p>
      <w:pPr>
        <w:ind w:firstLine="420" w:firstLineChars="0"/>
        <w:rPr>
          <w:rFonts w:ascii="宋体" w:hAnsi="宋体"/>
          <w:b/>
          <w:bCs/>
        </w:rPr>
      </w:pPr>
    </w:p>
    <w:p>
      <w:pPr>
        <w:ind w:firstLine="420" w:firstLineChars="0"/>
        <w:rPr>
          <w:rFonts w:ascii="宋体" w:hAnsi="宋体"/>
        </w:rPr>
      </w:pPr>
      <w:r>
        <w:rPr>
          <w:rFonts w:hint="eastAsia" w:ascii="宋体" w:hAnsi="宋体"/>
          <w:b/>
          <w:bCs/>
        </w:rPr>
        <w:t>货运车辆</w:t>
      </w:r>
      <w:r>
        <w:rPr>
          <w:rFonts w:hint="eastAsia" w:ascii="宋体" w:hAnsi="宋体"/>
        </w:rPr>
        <w:t>：截止2</w:t>
      </w:r>
      <w:r>
        <w:rPr>
          <w:rFonts w:ascii="宋体" w:hAnsi="宋体"/>
        </w:rPr>
        <w:t>022</w:t>
      </w:r>
      <w:r>
        <w:rPr>
          <w:rFonts w:hint="eastAsia" w:ascii="宋体" w:hAnsi="宋体"/>
        </w:rPr>
        <w:t>年6月，全市货运车共</w:t>
      </w:r>
      <w:r>
        <w:rPr>
          <w:rFonts w:ascii="宋体" w:hAnsi="宋体"/>
        </w:rPr>
        <w:t>6359</w:t>
      </w:r>
      <w:r>
        <w:rPr>
          <w:rFonts w:hint="eastAsia" w:ascii="宋体" w:hAnsi="宋体"/>
        </w:rPr>
        <w:t>辆，暂无新能源货运车。</w:t>
      </w:r>
    </w:p>
    <w:p>
      <w:pPr>
        <w:ind w:firstLine="0" w:firstLineChars="0"/>
        <w:jc w:val="center"/>
        <w:rPr>
          <w:rFonts w:ascii="宋体" w:hAnsi="宋体"/>
        </w:rPr>
      </w:pPr>
      <w:r>
        <w:rPr>
          <w:rFonts w:hint="eastAsia" w:ascii="宋体" w:hAnsi="宋体"/>
        </w:rPr>
        <w:t>表</w:t>
      </w:r>
      <w:r>
        <w:rPr>
          <w:rFonts w:ascii="宋体" w:hAnsi="宋体"/>
        </w:rPr>
        <w:t xml:space="preserve">3-6  </w:t>
      </w:r>
      <w:r>
        <w:rPr>
          <w:rFonts w:hint="eastAsia" w:ascii="宋体" w:hAnsi="宋体"/>
        </w:rPr>
        <w:t>巴中市货运车保有量一览表</w:t>
      </w:r>
    </w:p>
    <w:tbl>
      <w:tblPr>
        <w:tblStyle w:val="2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656"/>
        <w:gridCol w:w="1244"/>
        <w:gridCol w:w="1114"/>
        <w:gridCol w:w="1380"/>
        <w:gridCol w:w="1565"/>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0" w:type="dxa"/>
          </w:tcPr>
          <w:p>
            <w:pPr>
              <w:pStyle w:val="43"/>
              <w:rPr>
                <w:rFonts w:ascii="宋体" w:hAnsi="宋体"/>
              </w:rPr>
            </w:pPr>
            <w:bookmarkStart w:id="32" w:name="_Hlk118800093"/>
            <w:r>
              <w:rPr>
                <w:rFonts w:hint="eastAsia" w:ascii="宋体" w:hAnsi="宋体"/>
              </w:rPr>
              <w:t>地区</w:t>
            </w:r>
          </w:p>
        </w:tc>
        <w:tc>
          <w:tcPr>
            <w:tcW w:w="1656" w:type="dxa"/>
          </w:tcPr>
          <w:p>
            <w:pPr>
              <w:pStyle w:val="43"/>
              <w:rPr>
                <w:rFonts w:ascii="宋体" w:hAnsi="宋体"/>
              </w:rPr>
            </w:pPr>
            <w:r>
              <w:rPr>
                <w:rFonts w:hint="eastAsia" w:ascii="宋体" w:hAnsi="宋体"/>
              </w:rPr>
              <w:t>巴州、经开</w:t>
            </w:r>
          </w:p>
        </w:tc>
        <w:tc>
          <w:tcPr>
            <w:tcW w:w="1244" w:type="dxa"/>
          </w:tcPr>
          <w:p>
            <w:pPr>
              <w:pStyle w:val="43"/>
              <w:rPr>
                <w:rFonts w:ascii="宋体" w:hAnsi="宋体"/>
              </w:rPr>
            </w:pPr>
            <w:r>
              <w:rPr>
                <w:rFonts w:hint="eastAsia" w:ascii="宋体" w:hAnsi="宋体"/>
              </w:rPr>
              <w:t>恩阳区</w:t>
            </w:r>
          </w:p>
        </w:tc>
        <w:tc>
          <w:tcPr>
            <w:tcW w:w="1114" w:type="dxa"/>
          </w:tcPr>
          <w:p>
            <w:pPr>
              <w:pStyle w:val="43"/>
              <w:rPr>
                <w:rFonts w:ascii="宋体" w:hAnsi="宋体"/>
              </w:rPr>
            </w:pPr>
            <w:r>
              <w:rPr>
                <w:rFonts w:hint="eastAsia" w:ascii="宋体" w:hAnsi="宋体"/>
              </w:rPr>
              <w:t>南江县</w:t>
            </w:r>
          </w:p>
        </w:tc>
        <w:tc>
          <w:tcPr>
            <w:tcW w:w="1380" w:type="dxa"/>
          </w:tcPr>
          <w:p>
            <w:pPr>
              <w:pStyle w:val="43"/>
              <w:rPr>
                <w:rFonts w:ascii="宋体" w:hAnsi="宋体"/>
              </w:rPr>
            </w:pPr>
            <w:r>
              <w:rPr>
                <w:rFonts w:hint="eastAsia" w:ascii="宋体" w:hAnsi="宋体"/>
              </w:rPr>
              <w:t>平昌县</w:t>
            </w:r>
          </w:p>
        </w:tc>
        <w:tc>
          <w:tcPr>
            <w:tcW w:w="1565" w:type="dxa"/>
          </w:tcPr>
          <w:p>
            <w:pPr>
              <w:pStyle w:val="43"/>
              <w:rPr>
                <w:rFonts w:ascii="宋体" w:hAnsi="宋体"/>
              </w:rPr>
            </w:pPr>
            <w:r>
              <w:rPr>
                <w:rFonts w:hint="eastAsia" w:ascii="宋体" w:hAnsi="宋体"/>
              </w:rPr>
              <w:t>通江县</w:t>
            </w:r>
          </w:p>
        </w:tc>
        <w:tc>
          <w:tcPr>
            <w:tcW w:w="1304" w:type="dxa"/>
          </w:tcPr>
          <w:p>
            <w:pPr>
              <w:pStyle w:val="43"/>
              <w:rPr>
                <w:rFonts w:ascii="宋体" w:hAnsi="宋体"/>
              </w:rPr>
            </w:pPr>
            <w:r>
              <w:rPr>
                <w:rFonts w:hint="eastAsia" w:ascii="宋体" w:hAnsi="宋体"/>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0" w:type="dxa"/>
          </w:tcPr>
          <w:p>
            <w:pPr>
              <w:pStyle w:val="43"/>
              <w:rPr>
                <w:rFonts w:ascii="宋体" w:hAnsi="宋体"/>
              </w:rPr>
            </w:pPr>
            <w:r>
              <w:rPr>
                <w:rFonts w:hint="eastAsia" w:ascii="宋体" w:hAnsi="宋体"/>
              </w:rPr>
              <w:t>数量（辆）</w:t>
            </w:r>
          </w:p>
        </w:tc>
        <w:tc>
          <w:tcPr>
            <w:tcW w:w="1656" w:type="dxa"/>
          </w:tcPr>
          <w:p>
            <w:pPr>
              <w:pStyle w:val="43"/>
              <w:rPr>
                <w:rFonts w:ascii="宋体" w:hAnsi="宋体"/>
              </w:rPr>
            </w:pPr>
            <w:r>
              <w:rPr>
                <w:rFonts w:hint="eastAsia" w:ascii="宋体" w:hAnsi="宋体"/>
              </w:rPr>
              <w:t>2</w:t>
            </w:r>
            <w:r>
              <w:rPr>
                <w:rFonts w:ascii="宋体" w:hAnsi="宋体"/>
              </w:rPr>
              <w:t>413</w:t>
            </w:r>
          </w:p>
        </w:tc>
        <w:tc>
          <w:tcPr>
            <w:tcW w:w="1244" w:type="dxa"/>
          </w:tcPr>
          <w:p>
            <w:pPr>
              <w:pStyle w:val="43"/>
              <w:rPr>
                <w:rFonts w:ascii="宋体" w:hAnsi="宋体"/>
              </w:rPr>
            </w:pPr>
            <w:r>
              <w:rPr>
                <w:rFonts w:hint="eastAsia" w:ascii="宋体" w:hAnsi="宋体"/>
              </w:rPr>
              <w:t>6</w:t>
            </w:r>
            <w:r>
              <w:rPr>
                <w:rFonts w:ascii="宋体" w:hAnsi="宋体"/>
              </w:rPr>
              <w:t>07</w:t>
            </w:r>
          </w:p>
        </w:tc>
        <w:tc>
          <w:tcPr>
            <w:tcW w:w="1114" w:type="dxa"/>
          </w:tcPr>
          <w:p>
            <w:pPr>
              <w:pStyle w:val="43"/>
              <w:rPr>
                <w:rFonts w:ascii="宋体" w:hAnsi="宋体"/>
              </w:rPr>
            </w:pPr>
            <w:r>
              <w:rPr>
                <w:rFonts w:ascii="宋体" w:hAnsi="宋体"/>
              </w:rPr>
              <w:t>2582</w:t>
            </w:r>
          </w:p>
        </w:tc>
        <w:tc>
          <w:tcPr>
            <w:tcW w:w="1380" w:type="dxa"/>
          </w:tcPr>
          <w:p>
            <w:pPr>
              <w:pStyle w:val="43"/>
              <w:rPr>
                <w:rFonts w:ascii="宋体" w:hAnsi="宋体"/>
              </w:rPr>
            </w:pPr>
            <w:r>
              <w:rPr>
                <w:rFonts w:hint="eastAsia" w:ascii="宋体" w:hAnsi="宋体"/>
              </w:rPr>
              <w:t>4</w:t>
            </w:r>
            <w:r>
              <w:rPr>
                <w:rFonts w:ascii="宋体" w:hAnsi="宋体"/>
              </w:rPr>
              <w:t>58</w:t>
            </w:r>
          </w:p>
        </w:tc>
        <w:tc>
          <w:tcPr>
            <w:tcW w:w="1565" w:type="dxa"/>
          </w:tcPr>
          <w:p>
            <w:pPr>
              <w:pStyle w:val="43"/>
              <w:rPr>
                <w:rFonts w:ascii="宋体" w:hAnsi="宋体"/>
              </w:rPr>
            </w:pPr>
            <w:r>
              <w:rPr>
                <w:rFonts w:hint="eastAsia" w:ascii="宋体" w:hAnsi="宋体"/>
              </w:rPr>
              <w:t>2</w:t>
            </w:r>
            <w:r>
              <w:rPr>
                <w:rFonts w:ascii="宋体" w:hAnsi="宋体"/>
              </w:rPr>
              <w:t>99</w:t>
            </w:r>
          </w:p>
        </w:tc>
        <w:tc>
          <w:tcPr>
            <w:tcW w:w="1304" w:type="dxa"/>
          </w:tcPr>
          <w:p>
            <w:pPr>
              <w:widowControl/>
              <w:spacing w:line="240" w:lineRule="auto"/>
              <w:ind w:firstLine="0" w:firstLineChars="0"/>
              <w:jc w:val="center"/>
              <w:rPr>
                <w:rFonts w:ascii="宋体" w:hAnsi="宋体"/>
                <w:sz w:val="24"/>
              </w:rPr>
            </w:pPr>
            <w:r>
              <w:rPr>
                <w:rFonts w:hint="eastAsia" w:ascii="宋体" w:hAnsi="宋体"/>
                <w:sz w:val="24"/>
              </w:rPr>
              <w:t>6359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60" w:type="dxa"/>
          </w:tcPr>
          <w:p>
            <w:pPr>
              <w:pStyle w:val="43"/>
              <w:rPr>
                <w:rFonts w:ascii="宋体" w:hAnsi="宋体"/>
              </w:rPr>
            </w:pPr>
            <w:r>
              <w:rPr>
                <w:rFonts w:hint="eastAsia" w:ascii="宋体" w:hAnsi="宋体"/>
              </w:rPr>
              <w:t>新能源（辆）</w:t>
            </w:r>
          </w:p>
        </w:tc>
        <w:tc>
          <w:tcPr>
            <w:tcW w:w="1656" w:type="dxa"/>
          </w:tcPr>
          <w:p>
            <w:pPr>
              <w:pStyle w:val="43"/>
              <w:rPr>
                <w:rFonts w:ascii="宋体" w:hAnsi="宋体"/>
              </w:rPr>
            </w:pPr>
            <w:r>
              <w:rPr>
                <w:rFonts w:hint="eastAsia" w:ascii="宋体" w:hAnsi="宋体"/>
              </w:rPr>
              <w:t>0</w:t>
            </w:r>
          </w:p>
        </w:tc>
        <w:tc>
          <w:tcPr>
            <w:tcW w:w="1244" w:type="dxa"/>
          </w:tcPr>
          <w:p>
            <w:pPr>
              <w:pStyle w:val="43"/>
              <w:rPr>
                <w:rFonts w:ascii="宋体" w:hAnsi="宋体"/>
              </w:rPr>
            </w:pPr>
            <w:r>
              <w:rPr>
                <w:rFonts w:hint="eastAsia" w:ascii="宋体" w:hAnsi="宋体"/>
              </w:rPr>
              <w:t>0</w:t>
            </w:r>
          </w:p>
        </w:tc>
        <w:tc>
          <w:tcPr>
            <w:tcW w:w="1114" w:type="dxa"/>
          </w:tcPr>
          <w:p>
            <w:pPr>
              <w:pStyle w:val="43"/>
              <w:rPr>
                <w:rFonts w:ascii="宋体" w:hAnsi="宋体"/>
              </w:rPr>
            </w:pPr>
            <w:r>
              <w:rPr>
                <w:rFonts w:hint="eastAsia" w:ascii="宋体" w:hAnsi="宋体"/>
              </w:rPr>
              <w:t>0</w:t>
            </w:r>
          </w:p>
        </w:tc>
        <w:tc>
          <w:tcPr>
            <w:tcW w:w="1380" w:type="dxa"/>
          </w:tcPr>
          <w:p>
            <w:pPr>
              <w:pStyle w:val="43"/>
              <w:rPr>
                <w:rFonts w:ascii="宋体" w:hAnsi="宋体"/>
              </w:rPr>
            </w:pPr>
            <w:r>
              <w:rPr>
                <w:rFonts w:hint="eastAsia" w:ascii="宋体" w:hAnsi="宋体"/>
              </w:rPr>
              <w:t>0</w:t>
            </w:r>
          </w:p>
        </w:tc>
        <w:tc>
          <w:tcPr>
            <w:tcW w:w="1565" w:type="dxa"/>
          </w:tcPr>
          <w:p>
            <w:pPr>
              <w:pStyle w:val="43"/>
              <w:rPr>
                <w:rFonts w:ascii="宋体" w:hAnsi="宋体"/>
              </w:rPr>
            </w:pPr>
            <w:r>
              <w:rPr>
                <w:rFonts w:hint="eastAsia" w:ascii="宋体" w:hAnsi="宋体"/>
              </w:rPr>
              <w:t>0</w:t>
            </w:r>
          </w:p>
        </w:tc>
        <w:tc>
          <w:tcPr>
            <w:tcW w:w="1304" w:type="dxa"/>
          </w:tcPr>
          <w:p>
            <w:pPr>
              <w:pStyle w:val="43"/>
              <w:rPr>
                <w:rFonts w:ascii="宋体" w:hAnsi="宋体"/>
              </w:rPr>
            </w:pPr>
            <w:r>
              <w:rPr>
                <w:rFonts w:ascii="宋体" w:hAnsi="宋体"/>
              </w:rPr>
              <w:t>0</w:t>
            </w:r>
          </w:p>
        </w:tc>
      </w:tr>
      <w:bookmarkEnd w:id="32"/>
    </w:tbl>
    <w:p>
      <w:pPr>
        <w:ind w:firstLine="420" w:firstLineChars="0"/>
        <w:rPr>
          <w:rFonts w:ascii="宋体" w:hAnsi="宋体"/>
          <w:b/>
          <w:bCs/>
        </w:rPr>
      </w:pPr>
    </w:p>
    <w:p>
      <w:pPr>
        <w:ind w:firstLine="420" w:firstLineChars="0"/>
        <w:rPr>
          <w:rFonts w:ascii="宋体" w:hAnsi="宋体"/>
        </w:rPr>
      </w:pPr>
      <w:r>
        <w:rPr>
          <w:rFonts w:hint="eastAsia" w:ascii="宋体" w:hAnsi="宋体"/>
          <w:b/>
          <w:bCs/>
        </w:rPr>
        <w:t>市政车辆</w:t>
      </w:r>
      <w:r>
        <w:rPr>
          <w:rFonts w:hint="eastAsia" w:ascii="宋体" w:hAnsi="宋体"/>
        </w:rPr>
        <w:t>：截止2</w:t>
      </w:r>
      <w:r>
        <w:rPr>
          <w:rFonts w:ascii="宋体" w:hAnsi="宋体"/>
        </w:rPr>
        <w:t>022</w:t>
      </w:r>
      <w:r>
        <w:rPr>
          <w:rFonts w:hint="eastAsia" w:ascii="宋体" w:hAnsi="宋体"/>
        </w:rPr>
        <w:t>年6月，全市大型市政车共</w:t>
      </w:r>
      <w:r>
        <w:rPr>
          <w:rFonts w:ascii="宋体" w:hAnsi="宋体"/>
        </w:rPr>
        <w:t>226</w:t>
      </w:r>
      <w:r>
        <w:rPr>
          <w:rFonts w:hint="eastAsia" w:ascii="宋体" w:hAnsi="宋体"/>
        </w:rPr>
        <w:t>辆，暂无新能源市政车辆。</w:t>
      </w:r>
    </w:p>
    <w:p>
      <w:pPr>
        <w:ind w:firstLine="420" w:firstLineChars="0"/>
        <w:rPr>
          <w:rFonts w:ascii="宋体" w:hAnsi="宋体"/>
        </w:rPr>
      </w:pPr>
    </w:p>
    <w:p>
      <w:pPr>
        <w:ind w:firstLine="0" w:firstLineChars="0"/>
        <w:jc w:val="center"/>
        <w:rPr>
          <w:rFonts w:ascii="宋体" w:hAnsi="宋体"/>
        </w:rPr>
      </w:pPr>
      <w:r>
        <w:rPr>
          <w:rFonts w:hint="eastAsia" w:ascii="宋体" w:hAnsi="宋体"/>
        </w:rPr>
        <w:t>表</w:t>
      </w:r>
      <w:r>
        <w:rPr>
          <w:rFonts w:ascii="宋体" w:hAnsi="宋体"/>
        </w:rPr>
        <w:t xml:space="preserve">3-7  </w:t>
      </w:r>
      <w:r>
        <w:rPr>
          <w:rFonts w:hint="eastAsia" w:ascii="宋体" w:hAnsi="宋体"/>
        </w:rPr>
        <w:t>巴中市市政车辆保有量一览表</w:t>
      </w:r>
    </w:p>
    <w:tbl>
      <w:tblPr>
        <w:tblStyle w:val="27"/>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122"/>
        <w:gridCol w:w="1276"/>
        <w:gridCol w:w="1275"/>
        <w:gridCol w:w="1134"/>
        <w:gridCol w:w="1134"/>
        <w:gridCol w:w="1134"/>
        <w:gridCol w:w="112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Pr>
          <w:p>
            <w:pPr>
              <w:pStyle w:val="43"/>
            </w:pPr>
            <w:bookmarkStart w:id="33" w:name="_Hlk118800208"/>
            <w:r>
              <w:rPr>
                <w:rFonts w:hint="eastAsia"/>
              </w:rPr>
              <w:t>地区</w:t>
            </w:r>
          </w:p>
        </w:tc>
        <w:tc>
          <w:tcPr>
            <w:tcW w:w="1122" w:type="dxa"/>
          </w:tcPr>
          <w:p>
            <w:pPr>
              <w:pStyle w:val="43"/>
            </w:pPr>
            <w:r>
              <w:rPr>
                <w:rFonts w:hint="eastAsia"/>
              </w:rPr>
              <w:t>市本级</w:t>
            </w:r>
          </w:p>
        </w:tc>
        <w:tc>
          <w:tcPr>
            <w:tcW w:w="1276" w:type="dxa"/>
          </w:tcPr>
          <w:p>
            <w:pPr>
              <w:pStyle w:val="43"/>
            </w:pPr>
            <w:r>
              <w:rPr>
                <w:rFonts w:hint="eastAsia"/>
              </w:rPr>
              <w:t>巴州</w:t>
            </w:r>
          </w:p>
        </w:tc>
        <w:tc>
          <w:tcPr>
            <w:tcW w:w="1275" w:type="dxa"/>
          </w:tcPr>
          <w:p>
            <w:pPr>
              <w:pStyle w:val="43"/>
            </w:pPr>
            <w:r>
              <w:rPr>
                <w:rFonts w:hint="eastAsia"/>
              </w:rPr>
              <w:t>恩阳</w:t>
            </w:r>
          </w:p>
        </w:tc>
        <w:tc>
          <w:tcPr>
            <w:tcW w:w="1134" w:type="dxa"/>
          </w:tcPr>
          <w:p>
            <w:pPr>
              <w:pStyle w:val="43"/>
            </w:pPr>
            <w:r>
              <w:rPr>
                <w:rFonts w:hint="eastAsia"/>
              </w:rPr>
              <w:t>经开</w:t>
            </w:r>
          </w:p>
        </w:tc>
        <w:tc>
          <w:tcPr>
            <w:tcW w:w="1134" w:type="dxa"/>
          </w:tcPr>
          <w:p>
            <w:pPr>
              <w:pStyle w:val="43"/>
            </w:pPr>
            <w:r>
              <w:rPr>
                <w:rFonts w:hint="eastAsia"/>
              </w:rPr>
              <w:t>通江</w:t>
            </w:r>
          </w:p>
        </w:tc>
        <w:tc>
          <w:tcPr>
            <w:tcW w:w="1134" w:type="dxa"/>
          </w:tcPr>
          <w:p>
            <w:pPr>
              <w:pStyle w:val="43"/>
            </w:pPr>
            <w:r>
              <w:rPr>
                <w:rFonts w:hint="eastAsia"/>
              </w:rPr>
              <w:t>南江</w:t>
            </w:r>
          </w:p>
        </w:tc>
        <w:tc>
          <w:tcPr>
            <w:tcW w:w="1126" w:type="dxa"/>
          </w:tcPr>
          <w:p>
            <w:pPr>
              <w:pStyle w:val="43"/>
            </w:pPr>
            <w:r>
              <w:rPr>
                <w:rFonts w:hint="eastAsia"/>
              </w:rPr>
              <w:t>平昌</w:t>
            </w:r>
          </w:p>
        </w:tc>
        <w:tc>
          <w:tcPr>
            <w:tcW w:w="864" w:type="dxa"/>
          </w:tcPr>
          <w:p>
            <w:pPr>
              <w:pStyle w:val="43"/>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8" w:type="dxa"/>
          </w:tcPr>
          <w:p>
            <w:pPr>
              <w:pStyle w:val="43"/>
            </w:pPr>
            <w:r>
              <w:rPr>
                <w:rFonts w:hint="eastAsia"/>
              </w:rPr>
              <w:t>数量</w:t>
            </w:r>
          </w:p>
        </w:tc>
        <w:tc>
          <w:tcPr>
            <w:tcW w:w="1122" w:type="dxa"/>
          </w:tcPr>
          <w:p>
            <w:pPr>
              <w:pStyle w:val="43"/>
            </w:pPr>
            <w:r>
              <w:rPr>
                <w:rFonts w:hint="eastAsia" w:ascii="宋体" w:hAnsi="宋体"/>
                <w:szCs w:val="24"/>
              </w:rPr>
              <w:t>18</w:t>
            </w:r>
          </w:p>
        </w:tc>
        <w:tc>
          <w:tcPr>
            <w:tcW w:w="1276" w:type="dxa"/>
          </w:tcPr>
          <w:p>
            <w:pPr>
              <w:pStyle w:val="43"/>
            </w:pPr>
            <w:r>
              <w:rPr>
                <w:rFonts w:hint="eastAsia" w:ascii="宋体" w:hAnsi="宋体"/>
                <w:szCs w:val="24"/>
              </w:rPr>
              <w:t>63</w:t>
            </w:r>
          </w:p>
        </w:tc>
        <w:tc>
          <w:tcPr>
            <w:tcW w:w="1275" w:type="dxa"/>
          </w:tcPr>
          <w:p>
            <w:pPr>
              <w:pStyle w:val="43"/>
            </w:pPr>
            <w:r>
              <w:rPr>
                <w:rFonts w:hint="eastAsia" w:ascii="宋体" w:hAnsi="宋体"/>
                <w:szCs w:val="24"/>
              </w:rPr>
              <w:t>23</w:t>
            </w:r>
          </w:p>
        </w:tc>
        <w:tc>
          <w:tcPr>
            <w:tcW w:w="1134" w:type="dxa"/>
          </w:tcPr>
          <w:p>
            <w:pPr>
              <w:pStyle w:val="43"/>
            </w:pPr>
            <w:r>
              <w:rPr>
                <w:rFonts w:hint="eastAsia" w:ascii="宋体" w:hAnsi="宋体"/>
                <w:szCs w:val="24"/>
              </w:rPr>
              <w:t>17</w:t>
            </w:r>
          </w:p>
        </w:tc>
        <w:tc>
          <w:tcPr>
            <w:tcW w:w="1134" w:type="dxa"/>
          </w:tcPr>
          <w:p>
            <w:pPr>
              <w:pStyle w:val="43"/>
            </w:pPr>
            <w:r>
              <w:rPr>
                <w:rFonts w:hint="eastAsia" w:ascii="宋体" w:hAnsi="宋体"/>
                <w:szCs w:val="24"/>
              </w:rPr>
              <w:t>27</w:t>
            </w:r>
          </w:p>
        </w:tc>
        <w:tc>
          <w:tcPr>
            <w:tcW w:w="1134" w:type="dxa"/>
          </w:tcPr>
          <w:p>
            <w:pPr>
              <w:pStyle w:val="43"/>
            </w:pPr>
            <w:r>
              <w:rPr>
                <w:rFonts w:hint="eastAsia" w:ascii="宋体" w:hAnsi="宋体"/>
                <w:szCs w:val="24"/>
              </w:rPr>
              <w:t>38</w:t>
            </w:r>
          </w:p>
        </w:tc>
        <w:tc>
          <w:tcPr>
            <w:tcW w:w="1126" w:type="dxa"/>
          </w:tcPr>
          <w:p>
            <w:pPr>
              <w:pStyle w:val="43"/>
            </w:pPr>
            <w:r>
              <w:rPr>
                <w:rFonts w:hint="eastAsia" w:ascii="宋体" w:hAnsi="宋体"/>
                <w:szCs w:val="24"/>
              </w:rPr>
              <w:t>40</w:t>
            </w:r>
          </w:p>
        </w:tc>
        <w:tc>
          <w:tcPr>
            <w:tcW w:w="864" w:type="dxa"/>
          </w:tcPr>
          <w:p>
            <w:pPr>
              <w:pStyle w:val="43"/>
              <w:rPr>
                <w:rFonts w:ascii="宋体" w:hAnsi="宋体"/>
                <w:szCs w:val="24"/>
              </w:rPr>
            </w:pPr>
            <w:r>
              <w:rPr>
                <w:rFonts w:hint="eastAsia" w:ascii="宋体" w:hAnsi="宋体"/>
                <w:szCs w:val="24"/>
              </w:rPr>
              <w:t>2</w:t>
            </w:r>
            <w:r>
              <w:rPr>
                <w:rFonts w:ascii="宋体" w:hAnsi="宋体"/>
                <w:szCs w:val="24"/>
              </w:rPr>
              <w:t>26</w:t>
            </w:r>
          </w:p>
        </w:tc>
      </w:tr>
      <w:bookmarkEnd w:id="33"/>
    </w:tbl>
    <w:p>
      <w:pPr>
        <w:ind w:firstLine="0" w:firstLineChars="0"/>
        <w:rPr>
          <w:rFonts w:ascii="宋体" w:hAnsi="宋体"/>
        </w:rPr>
      </w:pPr>
    </w:p>
    <w:p>
      <w:pPr>
        <w:ind w:firstLine="420" w:firstLineChars="0"/>
        <w:rPr>
          <w:rFonts w:ascii="宋体" w:hAnsi="宋体"/>
        </w:rPr>
      </w:pPr>
      <w:r>
        <w:rPr>
          <w:rFonts w:hint="eastAsia" w:ascii="宋体" w:hAnsi="宋体"/>
        </w:rPr>
        <w:t>从全市小汽车、新能源小汽车保有量对比来看，近</w:t>
      </w:r>
      <w:r>
        <w:rPr>
          <w:rFonts w:ascii="宋体" w:hAnsi="宋体"/>
        </w:rPr>
        <w:t>7</w:t>
      </w:r>
      <w:r>
        <w:rPr>
          <w:rFonts w:hint="eastAsia" w:ascii="宋体" w:hAnsi="宋体"/>
        </w:rPr>
        <w:t>年小汽车总量逐年增加、但年均增速放缓；新能源小汽车的普及处于萌芽阶段，新能源小汽车总量较小；公交车领域新能源汽车占比达到5</w:t>
      </w:r>
      <w:r>
        <w:rPr>
          <w:rFonts w:ascii="宋体" w:hAnsi="宋体"/>
        </w:rPr>
        <w:t>8.55</w:t>
      </w:r>
      <w:r>
        <w:rPr>
          <w:rFonts w:hint="eastAsia" w:ascii="宋体" w:hAnsi="宋体"/>
        </w:rPr>
        <w:t>%；出租车、网约车领域新能源汽车普及率不高；客运车、农村客运车辆总量较大，达到4</w:t>
      </w:r>
      <w:r>
        <w:rPr>
          <w:rFonts w:ascii="宋体" w:hAnsi="宋体"/>
        </w:rPr>
        <w:t>841</w:t>
      </w:r>
      <w:r>
        <w:rPr>
          <w:rFonts w:hint="eastAsia" w:ascii="宋体" w:hAnsi="宋体"/>
        </w:rPr>
        <w:t>辆；货运车辆各县（区）保有量差距较大，恩阳、平昌、通江县货运车辆相对较少。</w:t>
      </w: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充电基础设施现状。</w:t>
      </w:r>
      <w:r>
        <w:rPr>
          <w:rFonts w:hint="eastAsia" w:ascii="宋体" w:hAnsi="宋体"/>
        </w:rPr>
        <w:t>截止2</w:t>
      </w:r>
      <w:r>
        <w:rPr>
          <w:rFonts w:ascii="宋体" w:hAnsi="宋体"/>
        </w:rPr>
        <w:t>022</w:t>
      </w:r>
      <w:r>
        <w:rPr>
          <w:rFonts w:hint="eastAsia" w:ascii="宋体" w:hAnsi="宋体"/>
        </w:rPr>
        <w:t>年6月，全市已建充电站6</w:t>
      </w:r>
      <w:r>
        <w:rPr>
          <w:rFonts w:ascii="宋体" w:hAnsi="宋体"/>
        </w:rPr>
        <w:t>2</w:t>
      </w:r>
      <w:r>
        <w:rPr>
          <w:rFonts w:hint="eastAsia" w:ascii="宋体" w:hAnsi="宋体"/>
        </w:rPr>
        <w:t>座、</w:t>
      </w:r>
      <w:r>
        <w:rPr>
          <w:rFonts w:ascii="宋体" w:hAnsi="宋体"/>
        </w:rPr>
        <w:t>837</w:t>
      </w:r>
      <w:r>
        <w:rPr>
          <w:rFonts w:hint="eastAsia" w:ascii="宋体" w:hAnsi="宋体"/>
        </w:rPr>
        <w:t>个桩，其中普通公共桩</w:t>
      </w:r>
      <w:r>
        <w:rPr>
          <w:rFonts w:ascii="宋体" w:hAnsi="宋体"/>
        </w:rPr>
        <w:t>216</w:t>
      </w:r>
      <w:r>
        <w:rPr>
          <w:rFonts w:hint="eastAsia" w:ascii="宋体" w:hAnsi="宋体"/>
        </w:rPr>
        <w:t>个桩，城际公共桩</w:t>
      </w:r>
      <w:r>
        <w:rPr>
          <w:rFonts w:ascii="宋体" w:hAnsi="宋体"/>
        </w:rPr>
        <w:t>32</w:t>
      </w:r>
      <w:r>
        <w:rPr>
          <w:rFonts w:hint="eastAsia" w:ascii="宋体" w:hAnsi="宋体"/>
        </w:rPr>
        <w:t>个桩，景区公共桩</w:t>
      </w:r>
      <w:r>
        <w:rPr>
          <w:rFonts w:ascii="宋体" w:hAnsi="宋体"/>
        </w:rPr>
        <w:t>31</w:t>
      </w:r>
      <w:r>
        <w:rPr>
          <w:rFonts w:hint="eastAsia" w:ascii="宋体" w:hAnsi="宋体"/>
        </w:rPr>
        <w:t>个桩，客运专用3</w:t>
      </w:r>
      <w:r>
        <w:rPr>
          <w:rFonts w:ascii="宋体" w:hAnsi="宋体"/>
        </w:rPr>
        <w:t>0</w:t>
      </w:r>
      <w:r>
        <w:rPr>
          <w:rFonts w:hint="eastAsia" w:ascii="宋体" w:hAnsi="宋体"/>
        </w:rPr>
        <w:t>个桩，公交专用桩</w:t>
      </w:r>
      <w:r>
        <w:rPr>
          <w:rFonts w:ascii="宋体" w:hAnsi="宋体"/>
        </w:rPr>
        <w:t>107</w:t>
      </w:r>
      <w:r>
        <w:rPr>
          <w:rFonts w:hint="eastAsia" w:ascii="宋体" w:hAnsi="宋体"/>
        </w:rPr>
        <w:t>个桩，公务专用桩3个桩。暂未建设换电站，如表</w:t>
      </w:r>
      <w:r>
        <w:rPr>
          <w:rFonts w:ascii="宋体" w:hAnsi="宋体"/>
        </w:rPr>
        <w:t>3-8</w:t>
      </w:r>
      <w:r>
        <w:rPr>
          <w:rFonts w:hint="eastAsia" w:ascii="宋体" w:hAnsi="宋体"/>
        </w:rPr>
        <w:t>所示；自用充电桩</w:t>
      </w:r>
      <w:r>
        <w:rPr>
          <w:rFonts w:ascii="宋体" w:hAnsi="宋体"/>
        </w:rPr>
        <w:t>418</w:t>
      </w:r>
      <w:r>
        <w:rPr>
          <w:rFonts w:hint="eastAsia" w:ascii="宋体" w:hAnsi="宋体"/>
        </w:rPr>
        <w:t>个桩。</w:t>
      </w:r>
    </w:p>
    <w:p>
      <w:pPr>
        <w:ind w:firstLine="0" w:firstLineChars="0"/>
        <w:jc w:val="center"/>
        <w:rPr>
          <w:rFonts w:ascii="宋体" w:hAnsi="宋体"/>
        </w:rPr>
      </w:pPr>
      <w:r>
        <w:rPr>
          <w:rFonts w:hint="eastAsia" w:ascii="宋体" w:hAnsi="宋体"/>
        </w:rPr>
        <w:t>表</w:t>
      </w:r>
      <w:r>
        <w:rPr>
          <w:rFonts w:ascii="宋体" w:hAnsi="宋体"/>
        </w:rPr>
        <w:t xml:space="preserve">3-8  </w:t>
      </w:r>
      <w:r>
        <w:rPr>
          <w:rFonts w:hint="eastAsia" w:ascii="宋体" w:hAnsi="宋体"/>
        </w:rPr>
        <w:t>全市公共充电站统计表</w:t>
      </w:r>
    </w:p>
    <w:tbl>
      <w:tblPr>
        <w:tblStyle w:val="26"/>
        <w:tblW w:w="101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4"/>
        <w:gridCol w:w="756"/>
        <w:gridCol w:w="3467"/>
        <w:gridCol w:w="3260"/>
        <w:gridCol w:w="1134"/>
        <w:gridCol w:w="8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序号</w:t>
            </w:r>
          </w:p>
        </w:tc>
        <w:tc>
          <w:tcPr>
            <w:tcW w:w="756" w:type="dxa"/>
            <w:shd w:val="clear" w:color="auto" w:fill="auto"/>
            <w:noWrap/>
            <w:vAlign w:val="center"/>
          </w:tcPr>
          <w:p>
            <w:pPr>
              <w:pStyle w:val="43"/>
              <w:rPr>
                <w:rFonts w:ascii="宋体" w:hAnsi="宋体"/>
                <w:szCs w:val="24"/>
              </w:rPr>
            </w:pPr>
            <w:r>
              <w:rPr>
                <w:rFonts w:hint="eastAsia" w:ascii="宋体" w:hAnsi="宋体"/>
                <w:szCs w:val="24"/>
              </w:rPr>
              <w:t>县区</w:t>
            </w:r>
          </w:p>
        </w:tc>
        <w:tc>
          <w:tcPr>
            <w:tcW w:w="3467" w:type="dxa"/>
            <w:shd w:val="clear" w:color="auto" w:fill="auto"/>
            <w:noWrap/>
            <w:vAlign w:val="center"/>
          </w:tcPr>
          <w:p>
            <w:pPr>
              <w:pStyle w:val="43"/>
              <w:rPr>
                <w:rFonts w:ascii="宋体" w:hAnsi="宋体"/>
                <w:szCs w:val="24"/>
              </w:rPr>
            </w:pPr>
            <w:r>
              <w:rPr>
                <w:rFonts w:hint="eastAsia" w:ascii="宋体" w:hAnsi="宋体"/>
                <w:szCs w:val="24"/>
              </w:rPr>
              <w:t>运营企业/项目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地址</w:t>
            </w:r>
          </w:p>
        </w:tc>
        <w:tc>
          <w:tcPr>
            <w:tcW w:w="1134" w:type="dxa"/>
            <w:shd w:val="clear" w:color="auto" w:fill="auto"/>
            <w:noWrap/>
            <w:vAlign w:val="center"/>
          </w:tcPr>
          <w:p>
            <w:pPr>
              <w:pStyle w:val="43"/>
              <w:rPr>
                <w:rFonts w:ascii="宋体" w:hAnsi="宋体"/>
                <w:szCs w:val="24"/>
              </w:rPr>
            </w:pPr>
            <w:r>
              <w:rPr>
                <w:rFonts w:hint="eastAsia" w:ascii="宋体" w:hAnsi="宋体"/>
                <w:szCs w:val="24"/>
              </w:rPr>
              <w:t>桩数</w:t>
            </w:r>
          </w:p>
        </w:tc>
        <w:tc>
          <w:tcPr>
            <w:tcW w:w="819" w:type="dxa"/>
            <w:shd w:val="clear" w:color="auto" w:fill="auto"/>
            <w:vAlign w:val="center"/>
          </w:tcPr>
          <w:p>
            <w:pPr>
              <w:pStyle w:val="43"/>
              <w:rPr>
                <w:rFonts w:ascii="宋体" w:hAnsi="宋体"/>
                <w:szCs w:val="24"/>
              </w:rPr>
            </w:pPr>
            <w:r>
              <w:rPr>
                <w:rFonts w:hint="eastAsia" w:ascii="宋体" w:hAnsi="宋体"/>
                <w:szCs w:val="24"/>
              </w:rPr>
              <w:t>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巴州</w:t>
            </w:r>
          </w:p>
        </w:tc>
        <w:tc>
          <w:tcPr>
            <w:tcW w:w="3467" w:type="dxa"/>
            <w:shd w:val="clear" w:color="auto" w:fill="auto"/>
            <w:noWrap/>
            <w:vAlign w:val="center"/>
          </w:tcPr>
          <w:p>
            <w:pPr>
              <w:pStyle w:val="43"/>
              <w:rPr>
                <w:rFonts w:ascii="宋体" w:hAnsi="宋体"/>
                <w:szCs w:val="24"/>
              </w:rPr>
            </w:pPr>
            <w:r>
              <w:rPr>
                <w:rFonts w:hint="eastAsia" w:ascii="宋体" w:hAnsi="宋体"/>
                <w:szCs w:val="24"/>
              </w:rPr>
              <w:t>巴中发展天然气汽车公司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巴州区红碑路西龛段302号</w:t>
            </w:r>
          </w:p>
        </w:tc>
        <w:tc>
          <w:tcPr>
            <w:tcW w:w="1134" w:type="dxa"/>
            <w:shd w:val="clear" w:color="auto" w:fill="auto"/>
            <w:noWrap/>
            <w:vAlign w:val="center"/>
          </w:tcPr>
          <w:p>
            <w:pPr>
              <w:pStyle w:val="43"/>
              <w:rPr>
                <w:rFonts w:ascii="宋体" w:hAnsi="宋体"/>
                <w:szCs w:val="24"/>
              </w:rPr>
            </w:pPr>
            <w:r>
              <w:rPr>
                <w:rFonts w:hint="eastAsia" w:ascii="宋体" w:hAnsi="宋体"/>
                <w:szCs w:val="24"/>
              </w:rPr>
              <w:t>8</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盘兴物流园充电站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巴州区盘兴物流园</w:t>
            </w:r>
          </w:p>
        </w:tc>
        <w:tc>
          <w:tcPr>
            <w:tcW w:w="1134" w:type="dxa"/>
            <w:shd w:val="clear" w:color="auto" w:fill="auto"/>
            <w:noWrap/>
            <w:vAlign w:val="center"/>
          </w:tcPr>
          <w:p>
            <w:pPr>
              <w:pStyle w:val="43"/>
              <w:rPr>
                <w:rFonts w:ascii="宋体" w:hAnsi="宋体"/>
                <w:szCs w:val="24"/>
              </w:rPr>
            </w:pPr>
            <w:r>
              <w:rPr>
                <w:rFonts w:hint="eastAsia" w:ascii="宋体" w:hAnsi="宋体"/>
                <w:szCs w:val="24"/>
              </w:rPr>
              <w:t>8</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巴州区曾口镇银昆高速公路曾口服务A区充电站</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巴州区曾口镇银昆高速公路曾口服务B区充电站</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巴中益电能源科技公司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巴州区江北碧水云天</w:t>
            </w:r>
          </w:p>
        </w:tc>
        <w:tc>
          <w:tcPr>
            <w:tcW w:w="1134" w:type="dxa"/>
            <w:shd w:val="clear" w:color="auto" w:fill="auto"/>
            <w:noWrap/>
            <w:vAlign w:val="center"/>
          </w:tcPr>
          <w:p>
            <w:pPr>
              <w:pStyle w:val="43"/>
              <w:rPr>
                <w:rFonts w:ascii="宋体" w:hAnsi="宋体"/>
                <w:szCs w:val="24"/>
              </w:rPr>
            </w:pPr>
            <w:r>
              <w:rPr>
                <w:rFonts w:hint="eastAsia" w:ascii="宋体" w:hAnsi="宋体"/>
                <w:szCs w:val="24"/>
              </w:rPr>
              <w:t>10</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巴中公用能源有限公司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巴州区望王路西段251号</w:t>
            </w:r>
          </w:p>
        </w:tc>
        <w:tc>
          <w:tcPr>
            <w:tcW w:w="1134" w:type="dxa"/>
            <w:shd w:val="clear" w:color="auto" w:fill="auto"/>
            <w:noWrap/>
            <w:vAlign w:val="center"/>
          </w:tcPr>
          <w:p>
            <w:pPr>
              <w:pStyle w:val="43"/>
              <w:rPr>
                <w:rFonts w:ascii="宋体" w:hAnsi="宋体"/>
                <w:szCs w:val="24"/>
              </w:rPr>
            </w:pPr>
            <w:r>
              <w:rPr>
                <w:rFonts w:hint="eastAsia" w:ascii="宋体" w:hAnsi="宋体"/>
                <w:szCs w:val="24"/>
              </w:rPr>
              <w:t>10</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7</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巴中市交投能源有限公司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巴州江北巴人广场东停车场</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巴山公共交通公司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巴州区江北大道经济开发区秦巴大道西段20号公交公司</w:t>
            </w:r>
          </w:p>
        </w:tc>
        <w:tc>
          <w:tcPr>
            <w:tcW w:w="1134" w:type="dxa"/>
            <w:shd w:val="clear" w:color="auto" w:fill="auto"/>
            <w:noWrap/>
            <w:vAlign w:val="center"/>
          </w:tcPr>
          <w:p>
            <w:pPr>
              <w:pStyle w:val="43"/>
              <w:rPr>
                <w:rFonts w:ascii="宋体" w:hAnsi="宋体"/>
                <w:szCs w:val="24"/>
              </w:rPr>
            </w:pPr>
            <w:r>
              <w:rPr>
                <w:rFonts w:hint="eastAsia" w:ascii="宋体" w:hAnsi="宋体"/>
                <w:szCs w:val="24"/>
              </w:rPr>
              <w:t>31</w:t>
            </w:r>
          </w:p>
        </w:tc>
        <w:tc>
          <w:tcPr>
            <w:tcW w:w="819" w:type="dxa"/>
            <w:shd w:val="clear" w:color="auto" w:fill="auto"/>
            <w:vAlign w:val="center"/>
          </w:tcPr>
          <w:p>
            <w:pPr>
              <w:pStyle w:val="43"/>
              <w:rPr>
                <w:rFonts w:ascii="宋体" w:hAnsi="宋体"/>
                <w:szCs w:val="24"/>
              </w:rPr>
            </w:pPr>
            <w:r>
              <w:rPr>
                <w:rFonts w:hint="eastAsia" w:ascii="宋体" w:hAnsi="宋体"/>
                <w:szCs w:val="24"/>
              </w:rPr>
              <w:t>公交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9</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小鹏超充站</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巴州区宕梁街道王府井购物</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巴中市公用事业集团</w:t>
            </w:r>
          </w:p>
        </w:tc>
        <w:tc>
          <w:tcPr>
            <w:tcW w:w="3260" w:type="dxa"/>
            <w:shd w:val="clear" w:color="auto" w:fill="auto"/>
            <w:noWrap/>
            <w:vAlign w:val="center"/>
          </w:tcPr>
          <w:p>
            <w:pPr>
              <w:pStyle w:val="43"/>
              <w:rPr>
                <w:rFonts w:ascii="宋体" w:hAnsi="宋体"/>
                <w:szCs w:val="24"/>
              </w:rPr>
            </w:pPr>
            <w:r>
              <w:rPr>
                <w:rFonts w:hint="eastAsia" w:ascii="宋体" w:hAnsi="宋体"/>
                <w:szCs w:val="24"/>
              </w:rPr>
              <w:t>明峰加气站</w:t>
            </w:r>
          </w:p>
        </w:tc>
        <w:tc>
          <w:tcPr>
            <w:tcW w:w="1134" w:type="dxa"/>
            <w:shd w:val="clear" w:color="auto" w:fill="auto"/>
            <w:noWrap/>
            <w:vAlign w:val="center"/>
          </w:tcPr>
          <w:p>
            <w:pPr>
              <w:pStyle w:val="43"/>
              <w:rPr>
                <w:rFonts w:ascii="宋体" w:hAnsi="宋体"/>
                <w:szCs w:val="24"/>
              </w:rPr>
            </w:pPr>
            <w:r>
              <w:rPr>
                <w:rFonts w:hint="eastAsia" w:ascii="宋体" w:hAnsi="宋体"/>
                <w:szCs w:val="24"/>
              </w:rPr>
              <w:t>8</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润州停车场</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巴州区江北街道润洲停车场</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山水化湖充电站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山水化湖旅游景区</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13</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南龛山充电站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南龛山旅游景区</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望王山充电站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巴州区望王路西段185号</w:t>
            </w:r>
          </w:p>
        </w:tc>
        <w:tc>
          <w:tcPr>
            <w:tcW w:w="1134" w:type="dxa"/>
            <w:shd w:val="clear" w:color="auto" w:fill="auto"/>
            <w:noWrap/>
            <w:vAlign w:val="center"/>
          </w:tcPr>
          <w:p>
            <w:pPr>
              <w:pStyle w:val="43"/>
              <w:rPr>
                <w:rFonts w:ascii="宋体" w:hAnsi="宋体"/>
                <w:szCs w:val="24"/>
              </w:rPr>
            </w:pPr>
            <w:r>
              <w:rPr>
                <w:rFonts w:hint="eastAsia" w:ascii="宋体" w:hAnsi="宋体"/>
                <w:szCs w:val="24"/>
              </w:rPr>
              <w:t>3</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15</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恩阳</w:t>
            </w: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恩阳下八庙安居村委会3社</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恩阳下八庙安居村委会4社</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17</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恩阳广运汽车客运公司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恩阳镇飞凤村委会曾家坝</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客运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特来电</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恩阳柳林镇明汇集团停车场</w:t>
            </w:r>
          </w:p>
        </w:tc>
        <w:tc>
          <w:tcPr>
            <w:tcW w:w="1134" w:type="dxa"/>
            <w:shd w:val="clear" w:color="auto" w:fill="auto"/>
            <w:noWrap/>
            <w:vAlign w:val="center"/>
          </w:tcPr>
          <w:p>
            <w:pPr>
              <w:pStyle w:val="43"/>
              <w:rPr>
                <w:rFonts w:ascii="宋体" w:hAnsi="宋体"/>
                <w:szCs w:val="24"/>
              </w:rPr>
            </w:pPr>
            <w:r>
              <w:rPr>
                <w:rFonts w:hint="eastAsia" w:ascii="宋体" w:hAnsi="宋体"/>
                <w:szCs w:val="24"/>
              </w:rPr>
              <w:t>5</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19</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云快充新能源科技公司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云快充充电站(马鞍铺车站)</w:t>
            </w:r>
          </w:p>
        </w:tc>
        <w:tc>
          <w:tcPr>
            <w:tcW w:w="1134" w:type="dxa"/>
            <w:shd w:val="clear" w:color="auto" w:fill="auto"/>
            <w:noWrap/>
            <w:vAlign w:val="center"/>
          </w:tcPr>
          <w:p>
            <w:pPr>
              <w:pStyle w:val="43"/>
              <w:rPr>
                <w:rFonts w:ascii="宋体" w:hAnsi="宋体"/>
                <w:szCs w:val="24"/>
              </w:rPr>
            </w:pPr>
            <w:r>
              <w:rPr>
                <w:rFonts w:hint="eastAsia" w:ascii="宋体" w:hAnsi="宋体"/>
                <w:szCs w:val="24"/>
              </w:rPr>
              <w:t>9</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恩阳古镇旅游景区充电桩项目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恩阳古镇旅游景区</w:t>
            </w:r>
          </w:p>
        </w:tc>
        <w:tc>
          <w:tcPr>
            <w:tcW w:w="1134" w:type="dxa"/>
            <w:shd w:val="clear" w:color="auto" w:fill="auto"/>
            <w:noWrap/>
            <w:vAlign w:val="center"/>
          </w:tcPr>
          <w:p>
            <w:pPr>
              <w:pStyle w:val="43"/>
              <w:rPr>
                <w:rFonts w:ascii="宋体" w:hAnsi="宋体"/>
                <w:szCs w:val="24"/>
              </w:rPr>
            </w:pPr>
            <w:r>
              <w:rPr>
                <w:rFonts w:hint="eastAsia" w:ascii="宋体" w:hAnsi="宋体"/>
                <w:szCs w:val="24"/>
              </w:rPr>
              <w:t>11</w:t>
            </w:r>
          </w:p>
        </w:tc>
        <w:tc>
          <w:tcPr>
            <w:tcW w:w="819" w:type="dxa"/>
            <w:shd w:val="clear" w:color="auto" w:fill="auto"/>
            <w:vAlign w:val="center"/>
          </w:tcPr>
          <w:p>
            <w:pPr>
              <w:pStyle w:val="43"/>
              <w:rPr>
                <w:rFonts w:ascii="宋体" w:hAnsi="宋体"/>
                <w:szCs w:val="24"/>
              </w:rPr>
            </w:pPr>
            <w:r>
              <w:rPr>
                <w:rFonts w:hint="eastAsia" w:ascii="宋体" w:hAnsi="宋体"/>
                <w:szCs w:val="24"/>
              </w:rPr>
              <w:t>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恩阳区临港产业园充电桩项目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恩阳区临港产业园</w:t>
            </w:r>
          </w:p>
        </w:tc>
        <w:tc>
          <w:tcPr>
            <w:tcW w:w="1134" w:type="dxa"/>
            <w:shd w:val="clear" w:color="auto" w:fill="auto"/>
            <w:noWrap/>
            <w:vAlign w:val="center"/>
          </w:tcPr>
          <w:p>
            <w:pPr>
              <w:pStyle w:val="43"/>
              <w:rPr>
                <w:rFonts w:ascii="宋体" w:hAnsi="宋体"/>
                <w:szCs w:val="24"/>
              </w:rPr>
            </w:pPr>
            <w:r>
              <w:rPr>
                <w:rFonts w:hint="eastAsia" w:ascii="宋体" w:hAnsi="宋体"/>
                <w:szCs w:val="24"/>
              </w:rPr>
              <w:t>10</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22</w:t>
            </w:r>
          </w:p>
        </w:tc>
        <w:tc>
          <w:tcPr>
            <w:tcW w:w="756" w:type="dxa"/>
            <w:shd w:val="clear" w:color="auto" w:fill="auto"/>
            <w:noWrap/>
            <w:vAlign w:val="center"/>
          </w:tcPr>
          <w:p>
            <w:pPr>
              <w:pStyle w:val="43"/>
              <w:rPr>
                <w:rFonts w:ascii="宋体" w:hAnsi="宋体"/>
                <w:szCs w:val="24"/>
              </w:rPr>
            </w:pPr>
            <w:r>
              <w:rPr>
                <w:rFonts w:hint="eastAsia" w:ascii="宋体" w:hAnsi="宋体"/>
                <w:szCs w:val="24"/>
              </w:rPr>
              <w:t>经开</w:t>
            </w:r>
          </w:p>
        </w:tc>
        <w:tc>
          <w:tcPr>
            <w:tcW w:w="3467" w:type="dxa"/>
            <w:shd w:val="clear" w:color="auto" w:fill="auto"/>
            <w:noWrap/>
            <w:vAlign w:val="center"/>
          </w:tcPr>
          <w:p>
            <w:pPr>
              <w:pStyle w:val="43"/>
              <w:rPr>
                <w:rFonts w:ascii="宋体" w:hAnsi="宋体"/>
                <w:szCs w:val="24"/>
              </w:rPr>
            </w:pPr>
            <w:r>
              <w:rPr>
                <w:rFonts w:hint="eastAsia" w:ascii="宋体" w:hAnsi="宋体"/>
                <w:szCs w:val="24"/>
              </w:rPr>
              <w:t>巴中万达广场</w:t>
            </w:r>
          </w:p>
        </w:tc>
        <w:tc>
          <w:tcPr>
            <w:tcW w:w="3260" w:type="dxa"/>
            <w:shd w:val="clear" w:color="auto" w:fill="auto"/>
            <w:noWrap/>
            <w:vAlign w:val="center"/>
          </w:tcPr>
          <w:p>
            <w:pPr>
              <w:pStyle w:val="43"/>
              <w:rPr>
                <w:rFonts w:ascii="宋体" w:hAnsi="宋体"/>
                <w:szCs w:val="24"/>
              </w:rPr>
            </w:pPr>
            <w:r>
              <w:rPr>
                <w:rFonts w:hint="eastAsia" w:ascii="宋体" w:hAnsi="宋体"/>
                <w:szCs w:val="24"/>
              </w:rPr>
              <w:t>秦巴大道西段万达广场</w:t>
            </w:r>
          </w:p>
        </w:tc>
        <w:tc>
          <w:tcPr>
            <w:tcW w:w="1134" w:type="dxa"/>
            <w:shd w:val="clear" w:color="auto" w:fill="auto"/>
            <w:noWrap/>
            <w:vAlign w:val="center"/>
          </w:tcPr>
          <w:p>
            <w:pPr>
              <w:pStyle w:val="43"/>
              <w:rPr>
                <w:rFonts w:ascii="宋体" w:hAnsi="宋体"/>
                <w:szCs w:val="24"/>
              </w:rPr>
            </w:pPr>
            <w:r>
              <w:rPr>
                <w:rFonts w:hint="eastAsia" w:ascii="宋体" w:hAnsi="宋体"/>
                <w:szCs w:val="24"/>
              </w:rPr>
              <w:t>34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23</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平昌</w:t>
            </w:r>
          </w:p>
        </w:tc>
        <w:tc>
          <w:tcPr>
            <w:tcW w:w="3467" w:type="dxa"/>
            <w:shd w:val="clear" w:color="auto" w:fill="auto"/>
            <w:noWrap/>
            <w:vAlign w:val="center"/>
          </w:tcPr>
          <w:p>
            <w:pPr>
              <w:pStyle w:val="43"/>
              <w:rPr>
                <w:rFonts w:ascii="宋体" w:hAnsi="宋体"/>
                <w:szCs w:val="24"/>
              </w:rPr>
            </w:pPr>
            <w:r>
              <w:rPr>
                <w:rFonts w:hint="eastAsia" w:ascii="宋体" w:hAnsi="宋体"/>
                <w:szCs w:val="24"/>
              </w:rPr>
              <w:t>安家坝充电站项目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六小斜对面100米</w:t>
            </w:r>
          </w:p>
        </w:tc>
        <w:tc>
          <w:tcPr>
            <w:tcW w:w="1134" w:type="dxa"/>
            <w:shd w:val="clear" w:color="auto" w:fill="auto"/>
            <w:noWrap/>
            <w:vAlign w:val="center"/>
          </w:tcPr>
          <w:p>
            <w:pPr>
              <w:pStyle w:val="43"/>
              <w:rPr>
                <w:rFonts w:ascii="宋体" w:hAnsi="宋体"/>
                <w:szCs w:val="24"/>
              </w:rPr>
            </w:pPr>
            <w:r>
              <w:rPr>
                <w:rFonts w:hint="eastAsia" w:ascii="宋体" w:hAnsi="宋体"/>
                <w:szCs w:val="24"/>
              </w:rPr>
              <w:t>6</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三十二梁充电站项目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三十二梁</w:t>
            </w:r>
          </w:p>
        </w:tc>
        <w:tc>
          <w:tcPr>
            <w:tcW w:w="1134" w:type="dxa"/>
            <w:shd w:val="clear" w:color="auto" w:fill="auto"/>
            <w:noWrap/>
            <w:vAlign w:val="center"/>
          </w:tcPr>
          <w:p>
            <w:pPr>
              <w:pStyle w:val="43"/>
              <w:rPr>
                <w:rFonts w:ascii="宋体" w:hAnsi="宋体"/>
                <w:szCs w:val="24"/>
              </w:rPr>
            </w:pPr>
            <w:r>
              <w:rPr>
                <w:rFonts w:hint="eastAsia" w:ascii="宋体" w:hAnsi="宋体"/>
                <w:szCs w:val="24"/>
              </w:rPr>
              <w:t>2</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25</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车管所充电站项目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平昌县交通警察大队内</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火车站充电站项目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金宝派出所斜对面前50米</w:t>
            </w:r>
          </w:p>
        </w:tc>
        <w:tc>
          <w:tcPr>
            <w:tcW w:w="1134" w:type="dxa"/>
            <w:shd w:val="clear" w:color="auto" w:fill="auto"/>
            <w:noWrap/>
            <w:vAlign w:val="center"/>
          </w:tcPr>
          <w:p>
            <w:pPr>
              <w:pStyle w:val="43"/>
              <w:rPr>
                <w:rFonts w:ascii="宋体" w:hAnsi="宋体"/>
                <w:szCs w:val="24"/>
              </w:rPr>
            </w:pPr>
            <w:r>
              <w:rPr>
                <w:rFonts w:hint="eastAsia" w:ascii="宋体" w:hAnsi="宋体"/>
                <w:szCs w:val="24"/>
              </w:rPr>
              <w:t>7</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27</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公交总站充电站项目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华文公交总站内</w:t>
            </w:r>
          </w:p>
        </w:tc>
        <w:tc>
          <w:tcPr>
            <w:tcW w:w="1134" w:type="dxa"/>
            <w:shd w:val="clear" w:color="auto" w:fill="auto"/>
            <w:noWrap/>
            <w:vAlign w:val="center"/>
          </w:tcPr>
          <w:p>
            <w:pPr>
              <w:pStyle w:val="43"/>
              <w:rPr>
                <w:rFonts w:ascii="宋体" w:hAnsi="宋体"/>
                <w:szCs w:val="24"/>
              </w:rPr>
            </w:pPr>
            <w:r>
              <w:rPr>
                <w:rFonts w:hint="eastAsia" w:ascii="宋体" w:hAnsi="宋体"/>
                <w:szCs w:val="24"/>
              </w:rPr>
              <w:t>61</w:t>
            </w:r>
          </w:p>
        </w:tc>
        <w:tc>
          <w:tcPr>
            <w:tcW w:w="819" w:type="dxa"/>
            <w:shd w:val="clear" w:color="auto" w:fill="auto"/>
            <w:vAlign w:val="center"/>
          </w:tcPr>
          <w:p>
            <w:pPr>
              <w:pStyle w:val="43"/>
              <w:rPr>
                <w:rFonts w:ascii="宋体" w:hAnsi="宋体"/>
                <w:szCs w:val="24"/>
              </w:rPr>
            </w:pPr>
            <w:r>
              <w:rPr>
                <w:rFonts w:hint="eastAsia" w:ascii="宋体" w:hAnsi="宋体"/>
                <w:szCs w:val="24"/>
              </w:rPr>
              <w:t>公交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星光工业园充电站项目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温氏集团前50米</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29</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城东车站充电站项目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东客站内</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南河子充电站项目</w:t>
            </w:r>
          </w:p>
        </w:tc>
        <w:tc>
          <w:tcPr>
            <w:tcW w:w="3260" w:type="dxa"/>
            <w:shd w:val="clear" w:color="auto" w:fill="auto"/>
            <w:noWrap/>
            <w:vAlign w:val="center"/>
          </w:tcPr>
          <w:p>
            <w:pPr>
              <w:pStyle w:val="43"/>
              <w:rPr>
                <w:rFonts w:ascii="宋体" w:hAnsi="宋体"/>
                <w:szCs w:val="24"/>
              </w:rPr>
            </w:pPr>
            <w:r>
              <w:rPr>
                <w:rFonts w:hint="eastAsia" w:ascii="宋体" w:hAnsi="宋体"/>
                <w:szCs w:val="24"/>
              </w:rPr>
              <w:t>福星花园前150米</w:t>
            </w:r>
          </w:p>
        </w:tc>
        <w:tc>
          <w:tcPr>
            <w:tcW w:w="1134" w:type="dxa"/>
            <w:shd w:val="clear" w:color="auto" w:fill="auto"/>
            <w:noWrap/>
            <w:vAlign w:val="center"/>
          </w:tcPr>
          <w:p>
            <w:pPr>
              <w:pStyle w:val="43"/>
              <w:rPr>
                <w:rFonts w:ascii="宋体" w:hAnsi="宋体"/>
                <w:szCs w:val="24"/>
              </w:rPr>
            </w:pPr>
            <w:r>
              <w:rPr>
                <w:rFonts w:hint="eastAsia" w:ascii="宋体" w:hAnsi="宋体"/>
                <w:szCs w:val="24"/>
              </w:rPr>
              <w:t>5</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平昌华文公交公司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平昌坦溪社区车管所</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平昌华文公交公司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平昌龙潭溪南河子沟</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33</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平昌华文公交公司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同州街道金宝大道火车站</w:t>
            </w:r>
          </w:p>
        </w:tc>
        <w:tc>
          <w:tcPr>
            <w:tcW w:w="1134" w:type="dxa"/>
            <w:shd w:val="clear" w:color="auto" w:fill="auto"/>
            <w:noWrap/>
            <w:vAlign w:val="center"/>
          </w:tcPr>
          <w:p>
            <w:pPr>
              <w:pStyle w:val="43"/>
              <w:rPr>
                <w:rFonts w:ascii="宋体" w:hAnsi="宋体"/>
                <w:szCs w:val="24"/>
              </w:rPr>
            </w:pPr>
            <w:r>
              <w:rPr>
                <w:rFonts w:hint="eastAsia" w:ascii="宋体" w:hAnsi="宋体"/>
                <w:szCs w:val="24"/>
              </w:rPr>
              <w:t>5</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巴中和兴电力公司平昌分公司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平昌信义大道信义河下</w:t>
            </w:r>
          </w:p>
        </w:tc>
        <w:tc>
          <w:tcPr>
            <w:tcW w:w="1134" w:type="dxa"/>
            <w:shd w:val="clear" w:color="auto" w:fill="auto"/>
            <w:noWrap/>
            <w:vAlign w:val="center"/>
          </w:tcPr>
          <w:p>
            <w:pPr>
              <w:pStyle w:val="43"/>
              <w:rPr>
                <w:rFonts w:ascii="宋体" w:hAnsi="宋体"/>
                <w:szCs w:val="24"/>
              </w:rPr>
            </w:pPr>
            <w:r>
              <w:rPr>
                <w:rFonts w:hint="eastAsia" w:ascii="宋体" w:hAnsi="宋体"/>
                <w:szCs w:val="24"/>
              </w:rPr>
              <w:t>6</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35</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通江</w:t>
            </w:r>
          </w:p>
        </w:tc>
        <w:tc>
          <w:tcPr>
            <w:tcW w:w="3467" w:type="dxa"/>
            <w:shd w:val="clear" w:color="auto" w:fill="auto"/>
            <w:noWrap/>
            <w:vAlign w:val="center"/>
          </w:tcPr>
          <w:p>
            <w:pPr>
              <w:pStyle w:val="43"/>
              <w:rPr>
                <w:rFonts w:ascii="宋体" w:hAnsi="宋体"/>
                <w:szCs w:val="24"/>
              </w:rPr>
            </w:pPr>
            <w:r>
              <w:rPr>
                <w:rFonts w:hint="eastAsia" w:ascii="宋体" w:hAnsi="宋体"/>
                <w:szCs w:val="24"/>
              </w:rPr>
              <w:t>百景汇新能源科技发展公司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通江县诺江镇公租房</w:t>
            </w:r>
          </w:p>
        </w:tc>
        <w:tc>
          <w:tcPr>
            <w:tcW w:w="1134" w:type="dxa"/>
            <w:shd w:val="clear" w:color="auto" w:fill="auto"/>
            <w:noWrap/>
            <w:vAlign w:val="center"/>
          </w:tcPr>
          <w:p>
            <w:pPr>
              <w:pStyle w:val="43"/>
              <w:rPr>
                <w:rFonts w:ascii="宋体" w:hAnsi="宋体"/>
                <w:szCs w:val="24"/>
              </w:rPr>
            </w:pPr>
            <w:r>
              <w:rPr>
                <w:rFonts w:hint="eastAsia" w:ascii="宋体" w:hAnsi="宋体"/>
                <w:szCs w:val="24"/>
              </w:rPr>
              <w:t>2</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聚马飞腾汽车销售有限公司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通江诺江镇石牛嘴欧洲房子</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37</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铭耀新能源汽车销售公司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通江诺江镇诺江东路748号</w:t>
            </w:r>
          </w:p>
        </w:tc>
        <w:tc>
          <w:tcPr>
            <w:tcW w:w="1134" w:type="dxa"/>
            <w:shd w:val="clear" w:color="auto" w:fill="auto"/>
            <w:noWrap/>
            <w:vAlign w:val="center"/>
          </w:tcPr>
          <w:p>
            <w:pPr>
              <w:pStyle w:val="43"/>
              <w:rPr>
                <w:rFonts w:ascii="宋体" w:hAnsi="宋体"/>
                <w:szCs w:val="24"/>
              </w:rPr>
            </w:pPr>
            <w:r>
              <w:rPr>
                <w:rFonts w:hint="eastAsia" w:ascii="宋体" w:hAnsi="宋体"/>
                <w:szCs w:val="24"/>
              </w:rPr>
              <w:t>3</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百景汇新能源科技发展公司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通江县诺江镇银耳大酒店</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39</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百景汇新能源科技发展公司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通江县诺江镇观音阁街</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通江祥瑞公共运输公司充电站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通江壁州街道燕子岩停车场</w:t>
            </w:r>
          </w:p>
        </w:tc>
        <w:tc>
          <w:tcPr>
            <w:tcW w:w="1134" w:type="dxa"/>
            <w:shd w:val="clear" w:color="auto" w:fill="auto"/>
            <w:noWrap/>
            <w:vAlign w:val="center"/>
          </w:tcPr>
          <w:p>
            <w:pPr>
              <w:pStyle w:val="43"/>
              <w:rPr>
                <w:rFonts w:ascii="宋体" w:hAnsi="宋体"/>
                <w:szCs w:val="24"/>
              </w:rPr>
            </w:pPr>
            <w:r>
              <w:rPr>
                <w:rFonts w:hint="eastAsia" w:ascii="宋体" w:hAnsi="宋体"/>
                <w:szCs w:val="24"/>
              </w:rPr>
              <w:t>5</w:t>
            </w:r>
          </w:p>
        </w:tc>
        <w:tc>
          <w:tcPr>
            <w:tcW w:w="819" w:type="dxa"/>
            <w:shd w:val="clear" w:color="auto" w:fill="auto"/>
            <w:vAlign w:val="center"/>
          </w:tcPr>
          <w:p>
            <w:pPr>
              <w:pStyle w:val="43"/>
              <w:rPr>
                <w:rFonts w:ascii="宋体" w:hAnsi="宋体"/>
                <w:szCs w:val="24"/>
              </w:rPr>
            </w:pPr>
            <w:r>
              <w:rPr>
                <w:rFonts w:hint="eastAsia" w:ascii="宋体" w:hAnsi="宋体"/>
                <w:szCs w:val="24"/>
              </w:rPr>
              <w:t>公交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通江祥瑞公共运输公司充电站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通江县城南客运站</w:t>
            </w:r>
          </w:p>
        </w:tc>
        <w:tc>
          <w:tcPr>
            <w:tcW w:w="1134" w:type="dxa"/>
            <w:shd w:val="clear" w:color="auto" w:fill="auto"/>
            <w:noWrap/>
            <w:vAlign w:val="center"/>
          </w:tcPr>
          <w:p>
            <w:pPr>
              <w:pStyle w:val="43"/>
              <w:rPr>
                <w:rFonts w:ascii="宋体" w:hAnsi="宋体"/>
                <w:szCs w:val="24"/>
              </w:rPr>
            </w:pPr>
            <w:r>
              <w:rPr>
                <w:rFonts w:hint="eastAsia" w:ascii="宋体" w:hAnsi="宋体"/>
                <w:szCs w:val="24"/>
              </w:rPr>
              <w:t>9</w:t>
            </w:r>
          </w:p>
        </w:tc>
        <w:tc>
          <w:tcPr>
            <w:tcW w:w="819" w:type="dxa"/>
            <w:shd w:val="clear" w:color="auto" w:fill="auto"/>
            <w:vAlign w:val="center"/>
          </w:tcPr>
          <w:p>
            <w:pPr>
              <w:pStyle w:val="43"/>
              <w:rPr>
                <w:rFonts w:ascii="宋体" w:hAnsi="宋体"/>
                <w:szCs w:val="24"/>
              </w:rPr>
            </w:pPr>
            <w:r>
              <w:rPr>
                <w:rFonts w:hint="eastAsia" w:ascii="宋体" w:hAnsi="宋体"/>
                <w:szCs w:val="24"/>
              </w:rPr>
              <w:t>客运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通江祥瑞公共运输公司充电站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通江县高明新区公交总站</w:t>
            </w:r>
          </w:p>
        </w:tc>
        <w:tc>
          <w:tcPr>
            <w:tcW w:w="1134" w:type="dxa"/>
            <w:shd w:val="clear" w:color="auto" w:fill="auto"/>
            <w:noWrap/>
            <w:vAlign w:val="center"/>
          </w:tcPr>
          <w:p>
            <w:pPr>
              <w:pStyle w:val="43"/>
              <w:rPr>
                <w:rFonts w:ascii="宋体" w:hAnsi="宋体"/>
                <w:szCs w:val="24"/>
              </w:rPr>
            </w:pPr>
            <w:r>
              <w:rPr>
                <w:rFonts w:hint="eastAsia" w:ascii="宋体" w:hAnsi="宋体"/>
                <w:szCs w:val="24"/>
              </w:rPr>
              <w:t>10</w:t>
            </w:r>
          </w:p>
        </w:tc>
        <w:tc>
          <w:tcPr>
            <w:tcW w:w="819" w:type="dxa"/>
            <w:shd w:val="clear" w:color="auto" w:fill="auto"/>
            <w:vAlign w:val="center"/>
          </w:tcPr>
          <w:p>
            <w:pPr>
              <w:pStyle w:val="43"/>
              <w:rPr>
                <w:rFonts w:ascii="宋体" w:hAnsi="宋体"/>
                <w:szCs w:val="24"/>
              </w:rPr>
            </w:pPr>
            <w:r>
              <w:rPr>
                <w:rFonts w:hint="eastAsia" w:ascii="宋体" w:hAnsi="宋体"/>
                <w:szCs w:val="24"/>
              </w:rPr>
              <w:t>公交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43</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通江红峰公共设施管理公司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通江县诺江镇石牛嘴新区</w:t>
            </w:r>
          </w:p>
        </w:tc>
        <w:tc>
          <w:tcPr>
            <w:tcW w:w="1134" w:type="dxa"/>
            <w:shd w:val="clear" w:color="auto" w:fill="auto"/>
            <w:noWrap/>
            <w:vAlign w:val="center"/>
          </w:tcPr>
          <w:p>
            <w:pPr>
              <w:pStyle w:val="43"/>
              <w:rPr>
                <w:rFonts w:ascii="宋体" w:hAnsi="宋体"/>
                <w:szCs w:val="24"/>
              </w:rPr>
            </w:pPr>
            <w:r>
              <w:rPr>
                <w:rFonts w:hint="eastAsia" w:ascii="宋体" w:hAnsi="宋体"/>
                <w:szCs w:val="24"/>
              </w:rPr>
              <w:t>3</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通江优聚新能源汽车充电公司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通江县诺江镇谢家河坝</w:t>
            </w:r>
          </w:p>
        </w:tc>
        <w:tc>
          <w:tcPr>
            <w:tcW w:w="1134" w:type="dxa"/>
            <w:shd w:val="clear" w:color="auto" w:fill="auto"/>
            <w:noWrap/>
            <w:vAlign w:val="center"/>
          </w:tcPr>
          <w:p>
            <w:pPr>
              <w:pStyle w:val="43"/>
              <w:rPr>
                <w:rFonts w:ascii="宋体" w:hAnsi="宋体"/>
                <w:szCs w:val="24"/>
              </w:rPr>
            </w:pPr>
            <w:r>
              <w:rPr>
                <w:rFonts w:hint="eastAsia" w:ascii="宋体" w:hAnsi="宋体"/>
                <w:szCs w:val="24"/>
              </w:rPr>
              <w:t>5</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45</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百景汇新能源科技发展公司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通江诺江镇城东村委会</w:t>
            </w:r>
          </w:p>
        </w:tc>
        <w:tc>
          <w:tcPr>
            <w:tcW w:w="1134" w:type="dxa"/>
            <w:shd w:val="clear" w:color="auto" w:fill="auto"/>
            <w:noWrap/>
            <w:vAlign w:val="center"/>
          </w:tcPr>
          <w:p>
            <w:pPr>
              <w:pStyle w:val="43"/>
              <w:rPr>
                <w:rFonts w:ascii="宋体" w:hAnsi="宋体"/>
                <w:szCs w:val="24"/>
              </w:rPr>
            </w:pPr>
            <w:r>
              <w:rPr>
                <w:rFonts w:hint="eastAsia" w:ascii="宋体" w:hAnsi="宋体"/>
                <w:szCs w:val="24"/>
              </w:rPr>
              <w:t>2</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百景汇新能源科技发展公司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通江县诺江镇东方广场</w:t>
            </w:r>
          </w:p>
        </w:tc>
        <w:tc>
          <w:tcPr>
            <w:tcW w:w="1134" w:type="dxa"/>
            <w:shd w:val="clear" w:color="auto" w:fill="auto"/>
            <w:noWrap/>
            <w:vAlign w:val="center"/>
          </w:tcPr>
          <w:p>
            <w:pPr>
              <w:pStyle w:val="43"/>
              <w:rPr>
                <w:rFonts w:ascii="宋体" w:hAnsi="宋体"/>
                <w:szCs w:val="24"/>
              </w:rPr>
            </w:pPr>
            <w:r>
              <w:rPr>
                <w:rFonts w:hint="eastAsia" w:ascii="宋体" w:hAnsi="宋体"/>
                <w:szCs w:val="24"/>
              </w:rPr>
              <w:t>2</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47</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南江</w:t>
            </w:r>
          </w:p>
        </w:tc>
        <w:tc>
          <w:tcPr>
            <w:tcW w:w="3467" w:type="dxa"/>
            <w:shd w:val="clear" w:color="auto" w:fill="auto"/>
            <w:noWrap/>
            <w:vAlign w:val="center"/>
          </w:tcPr>
          <w:p>
            <w:pPr>
              <w:pStyle w:val="43"/>
              <w:rPr>
                <w:rFonts w:ascii="宋体" w:hAnsi="宋体"/>
                <w:szCs w:val="24"/>
              </w:rPr>
            </w:pPr>
            <w:r>
              <w:rPr>
                <w:rFonts w:hint="eastAsia" w:ascii="宋体" w:hAnsi="宋体"/>
                <w:szCs w:val="24"/>
              </w:rPr>
              <w:t>南江县集州街道碑田磅充电站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南江南江镇碑田磅停车场内</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巴中和兴电力公司南江分公司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南江县S101阳光街</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49</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巴中和兴电力公司南江分公司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南江镇米仓山大道文星段</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何昌武个人建设充电站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南江县南江镇秦源雪大酒店</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何昌武个人建设充电站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南江县体育馆左边</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何昌武个人建设充电站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南江县南江镇南江大酒店</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53</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何昌武个人建设充电站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南江光雾山商住楼滨河路旁</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54</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南江兄妹新能源充电站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南江南江镇明月村委会2社</w:t>
            </w:r>
          </w:p>
        </w:tc>
        <w:tc>
          <w:tcPr>
            <w:tcW w:w="1134" w:type="dxa"/>
            <w:shd w:val="clear" w:color="auto" w:fill="auto"/>
            <w:noWrap/>
            <w:vAlign w:val="center"/>
          </w:tcPr>
          <w:p>
            <w:pPr>
              <w:pStyle w:val="43"/>
              <w:rPr>
                <w:rFonts w:ascii="宋体" w:hAnsi="宋体"/>
                <w:szCs w:val="24"/>
              </w:rPr>
            </w:pPr>
            <w:r>
              <w:rPr>
                <w:rFonts w:hint="eastAsia" w:ascii="宋体" w:hAnsi="宋体"/>
                <w:szCs w:val="24"/>
              </w:rPr>
              <w:t>2</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55</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南江县南江镇南江服务区</w:t>
            </w:r>
          </w:p>
        </w:tc>
        <w:tc>
          <w:tcPr>
            <w:tcW w:w="1134" w:type="dxa"/>
            <w:shd w:val="clear" w:color="auto" w:fill="auto"/>
            <w:noWrap/>
            <w:vAlign w:val="center"/>
          </w:tcPr>
          <w:p>
            <w:pPr>
              <w:pStyle w:val="43"/>
              <w:rPr>
                <w:rFonts w:ascii="宋体" w:hAnsi="宋体"/>
                <w:szCs w:val="24"/>
              </w:rPr>
            </w:pPr>
            <w:r>
              <w:rPr>
                <w:rFonts w:hint="eastAsia" w:ascii="宋体" w:hAnsi="宋体"/>
                <w:szCs w:val="24"/>
              </w:rPr>
              <w:t>8</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56</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广运集团南江有限公司充电站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南江东榆镇跃进村跃进1社</w:t>
            </w:r>
          </w:p>
        </w:tc>
        <w:tc>
          <w:tcPr>
            <w:tcW w:w="1134" w:type="dxa"/>
            <w:shd w:val="clear" w:color="auto" w:fill="auto"/>
            <w:noWrap/>
            <w:vAlign w:val="center"/>
          </w:tcPr>
          <w:p>
            <w:pPr>
              <w:pStyle w:val="43"/>
              <w:rPr>
                <w:rFonts w:ascii="宋体" w:hAnsi="宋体"/>
                <w:szCs w:val="24"/>
              </w:rPr>
            </w:pPr>
            <w:r>
              <w:rPr>
                <w:rFonts w:hint="eastAsia" w:ascii="宋体" w:hAnsi="宋体"/>
                <w:szCs w:val="24"/>
              </w:rPr>
              <w:t>17</w:t>
            </w:r>
          </w:p>
        </w:tc>
        <w:tc>
          <w:tcPr>
            <w:tcW w:w="819" w:type="dxa"/>
            <w:shd w:val="clear" w:color="auto" w:fill="auto"/>
            <w:vAlign w:val="center"/>
          </w:tcPr>
          <w:p>
            <w:pPr>
              <w:pStyle w:val="43"/>
              <w:rPr>
                <w:rFonts w:ascii="宋体" w:hAnsi="宋体"/>
                <w:szCs w:val="24"/>
              </w:rPr>
            </w:pPr>
            <w:r>
              <w:rPr>
                <w:rFonts w:hint="eastAsia" w:ascii="宋体" w:hAnsi="宋体"/>
                <w:szCs w:val="24"/>
              </w:rPr>
              <w:t>客运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57</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巴中和兴电力公司南江分公司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南江县下两镇阳光街21号</w:t>
            </w:r>
          </w:p>
        </w:tc>
        <w:tc>
          <w:tcPr>
            <w:tcW w:w="1134" w:type="dxa"/>
            <w:shd w:val="clear" w:color="auto" w:fill="auto"/>
            <w:noWrap/>
            <w:vAlign w:val="center"/>
          </w:tcPr>
          <w:p>
            <w:pPr>
              <w:pStyle w:val="43"/>
              <w:rPr>
                <w:rFonts w:ascii="宋体" w:hAnsi="宋体"/>
                <w:szCs w:val="24"/>
              </w:rPr>
            </w:pPr>
            <w:r>
              <w:rPr>
                <w:rFonts w:hint="eastAsia" w:ascii="宋体" w:hAnsi="宋体"/>
                <w:szCs w:val="24"/>
              </w:rPr>
              <w:t>6</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58</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南江车站充电站</w:t>
            </w:r>
          </w:p>
        </w:tc>
        <w:tc>
          <w:tcPr>
            <w:tcW w:w="3260" w:type="dxa"/>
            <w:shd w:val="clear" w:color="auto" w:fill="auto"/>
            <w:noWrap/>
            <w:vAlign w:val="center"/>
          </w:tcPr>
          <w:p>
            <w:pPr>
              <w:pStyle w:val="43"/>
              <w:rPr>
                <w:rFonts w:ascii="宋体" w:hAnsi="宋体"/>
                <w:szCs w:val="24"/>
              </w:rPr>
            </w:pPr>
            <w:r>
              <w:rPr>
                <w:rFonts w:hint="eastAsia" w:ascii="宋体" w:hAnsi="宋体"/>
                <w:szCs w:val="24"/>
              </w:rPr>
              <w:t>南江县正直镇龙谭村2社</w:t>
            </w:r>
          </w:p>
        </w:tc>
        <w:tc>
          <w:tcPr>
            <w:tcW w:w="1134" w:type="dxa"/>
            <w:shd w:val="clear" w:color="auto" w:fill="auto"/>
            <w:noWrap/>
            <w:vAlign w:val="center"/>
          </w:tcPr>
          <w:p>
            <w:pPr>
              <w:pStyle w:val="43"/>
              <w:rPr>
                <w:rFonts w:ascii="宋体" w:hAnsi="宋体"/>
                <w:szCs w:val="24"/>
              </w:rPr>
            </w:pPr>
            <w:r>
              <w:rPr>
                <w:rFonts w:hint="eastAsia" w:ascii="宋体" w:hAnsi="宋体"/>
                <w:szCs w:val="24"/>
              </w:rPr>
              <w:t>1</w:t>
            </w:r>
          </w:p>
        </w:tc>
        <w:tc>
          <w:tcPr>
            <w:tcW w:w="819" w:type="dxa"/>
            <w:shd w:val="clear" w:color="auto" w:fill="auto"/>
            <w:vAlign w:val="center"/>
          </w:tcPr>
          <w:p>
            <w:pPr>
              <w:pStyle w:val="43"/>
              <w:rPr>
                <w:rFonts w:ascii="宋体" w:hAnsi="宋体"/>
                <w:szCs w:val="24"/>
              </w:rPr>
            </w:pPr>
            <w:r>
              <w:rPr>
                <w:rFonts w:hint="eastAsia" w:ascii="宋体" w:hAnsi="宋体"/>
                <w:szCs w:val="24"/>
              </w:rPr>
              <w:t>普通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59</w:t>
            </w:r>
          </w:p>
        </w:tc>
        <w:tc>
          <w:tcPr>
            <w:tcW w:w="756" w:type="dxa"/>
            <w:vMerge w:val="restart"/>
            <w:shd w:val="clear" w:color="auto" w:fill="auto"/>
            <w:noWrap/>
            <w:vAlign w:val="center"/>
          </w:tcPr>
          <w:p>
            <w:pPr>
              <w:pStyle w:val="43"/>
              <w:rPr>
                <w:rFonts w:ascii="宋体" w:hAnsi="宋体"/>
                <w:szCs w:val="24"/>
              </w:rPr>
            </w:pPr>
            <w:r>
              <w:rPr>
                <w:rFonts w:hint="eastAsia" w:ascii="宋体" w:hAnsi="宋体"/>
                <w:szCs w:val="24"/>
              </w:rPr>
              <w:t>文旅新区</w:t>
            </w:r>
          </w:p>
        </w:tc>
        <w:tc>
          <w:tcPr>
            <w:tcW w:w="3467" w:type="dxa"/>
            <w:shd w:val="clear" w:color="auto" w:fill="auto"/>
            <w:noWrap/>
            <w:vAlign w:val="center"/>
          </w:tcPr>
          <w:p>
            <w:pPr>
              <w:pStyle w:val="43"/>
              <w:rPr>
                <w:rFonts w:ascii="宋体" w:hAnsi="宋体"/>
                <w:szCs w:val="24"/>
              </w:rPr>
            </w:pPr>
            <w:r>
              <w:rPr>
                <w:rFonts w:hint="eastAsia" w:ascii="宋体" w:hAnsi="宋体"/>
                <w:szCs w:val="24"/>
              </w:rPr>
              <w:t>光雾山诺水河旅游景区公司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文旅新区光雾山镇</w:t>
            </w:r>
          </w:p>
        </w:tc>
        <w:tc>
          <w:tcPr>
            <w:tcW w:w="1134" w:type="dxa"/>
            <w:shd w:val="clear" w:color="auto" w:fill="auto"/>
            <w:noWrap/>
            <w:vAlign w:val="center"/>
          </w:tcPr>
          <w:p>
            <w:pPr>
              <w:pStyle w:val="43"/>
              <w:rPr>
                <w:rFonts w:ascii="宋体" w:hAnsi="宋体"/>
                <w:szCs w:val="24"/>
              </w:rPr>
            </w:pPr>
            <w:r>
              <w:rPr>
                <w:rFonts w:hint="eastAsia" w:ascii="宋体" w:hAnsi="宋体"/>
                <w:szCs w:val="24"/>
              </w:rPr>
              <w:t>6</w:t>
            </w:r>
          </w:p>
        </w:tc>
        <w:tc>
          <w:tcPr>
            <w:tcW w:w="819" w:type="dxa"/>
            <w:shd w:val="clear" w:color="auto" w:fill="auto"/>
            <w:vAlign w:val="center"/>
          </w:tcPr>
          <w:p>
            <w:pPr>
              <w:pStyle w:val="43"/>
              <w:rPr>
                <w:rFonts w:ascii="宋体" w:hAnsi="宋体"/>
                <w:szCs w:val="24"/>
              </w:rPr>
            </w:pPr>
            <w:r>
              <w:rPr>
                <w:rFonts w:hint="eastAsia" w:ascii="宋体" w:hAnsi="宋体"/>
                <w:szCs w:val="24"/>
              </w:rPr>
              <w:t>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60</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光雾山诺水河旅游景区公司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光雾山镇铁炉坝社区</w:t>
            </w:r>
          </w:p>
        </w:tc>
        <w:tc>
          <w:tcPr>
            <w:tcW w:w="1134" w:type="dxa"/>
            <w:shd w:val="clear" w:color="auto" w:fill="auto"/>
            <w:noWrap/>
            <w:vAlign w:val="center"/>
          </w:tcPr>
          <w:p>
            <w:pPr>
              <w:pStyle w:val="43"/>
              <w:rPr>
                <w:rFonts w:ascii="宋体" w:hAnsi="宋体"/>
                <w:szCs w:val="24"/>
              </w:rPr>
            </w:pPr>
            <w:r>
              <w:rPr>
                <w:rFonts w:hint="eastAsia" w:ascii="宋体" w:hAnsi="宋体"/>
                <w:szCs w:val="24"/>
              </w:rPr>
              <w:t>6</w:t>
            </w:r>
          </w:p>
        </w:tc>
        <w:tc>
          <w:tcPr>
            <w:tcW w:w="819" w:type="dxa"/>
            <w:shd w:val="clear" w:color="auto" w:fill="auto"/>
            <w:vAlign w:val="center"/>
          </w:tcPr>
          <w:p>
            <w:pPr>
              <w:pStyle w:val="43"/>
              <w:rPr>
                <w:rFonts w:ascii="宋体" w:hAnsi="宋体"/>
                <w:szCs w:val="24"/>
              </w:rPr>
            </w:pPr>
            <w:r>
              <w:rPr>
                <w:rFonts w:hint="eastAsia" w:ascii="宋体" w:hAnsi="宋体"/>
                <w:szCs w:val="24"/>
              </w:rPr>
              <w:t>景区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61</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关坝光雾山服务区南江方向</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4" w:type="dxa"/>
            <w:shd w:val="clear" w:color="auto" w:fill="auto"/>
            <w:noWrap/>
            <w:vAlign w:val="center"/>
          </w:tcPr>
          <w:p>
            <w:pPr>
              <w:pStyle w:val="43"/>
              <w:rPr>
                <w:rFonts w:ascii="宋体" w:hAnsi="宋体"/>
                <w:szCs w:val="24"/>
              </w:rPr>
            </w:pPr>
            <w:r>
              <w:rPr>
                <w:rFonts w:hint="eastAsia" w:ascii="宋体" w:hAnsi="宋体"/>
                <w:szCs w:val="24"/>
              </w:rPr>
              <w:t>62</w:t>
            </w:r>
          </w:p>
        </w:tc>
        <w:tc>
          <w:tcPr>
            <w:tcW w:w="756" w:type="dxa"/>
            <w:vMerge w:val="continue"/>
            <w:vAlign w:val="center"/>
          </w:tcPr>
          <w:p>
            <w:pPr>
              <w:pStyle w:val="43"/>
              <w:rPr>
                <w:rFonts w:ascii="宋体" w:hAnsi="宋体"/>
                <w:szCs w:val="24"/>
              </w:rPr>
            </w:pPr>
          </w:p>
        </w:tc>
        <w:tc>
          <w:tcPr>
            <w:tcW w:w="3467" w:type="dxa"/>
            <w:shd w:val="clear" w:color="auto" w:fill="auto"/>
            <w:noWrap/>
            <w:vAlign w:val="center"/>
          </w:tcPr>
          <w:p>
            <w:pPr>
              <w:pStyle w:val="43"/>
              <w:rPr>
                <w:rFonts w:ascii="宋体" w:hAnsi="宋体"/>
                <w:szCs w:val="24"/>
              </w:rPr>
            </w:pPr>
            <w:r>
              <w:rPr>
                <w:rFonts w:hint="eastAsia" w:ascii="宋体" w:hAnsi="宋体"/>
                <w:szCs w:val="24"/>
              </w:rPr>
              <w:t>四川交投新能源有限公司</w:t>
            </w:r>
          </w:p>
        </w:tc>
        <w:tc>
          <w:tcPr>
            <w:tcW w:w="3260" w:type="dxa"/>
            <w:shd w:val="clear" w:color="auto" w:fill="auto"/>
            <w:noWrap/>
            <w:vAlign w:val="center"/>
          </w:tcPr>
          <w:p>
            <w:pPr>
              <w:pStyle w:val="43"/>
              <w:rPr>
                <w:rFonts w:ascii="宋体" w:hAnsi="宋体"/>
                <w:szCs w:val="24"/>
              </w:rPr>
            </w:pPr>
            <w:r>
              <w:rPr>
                <w:rFonts w:hint="eastAsia" w:ascii="宋体" w:hAnsi="宋体"/>
                <w:szCs w:val="24"/>
              </w:rPr>
              <w:t>关坝光雾山服务区汉中方向</w:t>
            </w:r>
          </w:p>
        </w:tc>
        <w:tc>
          <w:tcPr>
            <w:tcW w:w="1134" w:type="dxa"/>
            <w:shd w:val="clear" w:color="auto" w:fill="auto"/>
            <w:noWrap/>
            <w:vAlign w:val="center"/>
          </w:tcPr>
          <w:p>
            <w:pPr>
              <w:pStyle w:val="43"/>
              <w:rPr>
                <w:rFonts w:ascii="宋体" w:hAnsi="宋体"/>
                <w:szCs w:val="24"/>
              </w:rPr>
            </w:pPr>
            <w:r>
              <w:rPr>
                <w:rFonts w:hint="eastAsia" w:ascii="宋体" w:hAnsi="宋体"/>
                <w:szCs w:val="24"/>
              </w:rPr>
              <w:t>4</w:t>
            </w:r>
          </w:p>
        </w:tc>
        <w:tc>
          <w:tcPr>
            <w:tcW w:w="819" w:type="dxa"/>
            <w:shd w:val="clear" w:color="auto" w:fill="auto"/>
            <w:vAlign w:val="center"/>
          </w:tcPr>
          <w:p>
            <w:pPr>
              <w:pStyle w:val="43"/>
              <w:rPr>
                <w:rFonts w:ascii="宋体" w:hAnsi="宋体"/>
                <w:szCs w:val="24"/>
              </w:rPr>
            </w:pPr>
            <w:r>
              <w:rPr>
                <w:rFonts w:hint="eastAsia" w:ascii="宋体" w:hAnsi="宋体"/>
                <w:szCs w:val="24"/>
              </w:rPr>
              <w:t>城际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90" w:type="dxa"/>
            <w:gridSpan w:val="2"/>
            <w:shd w:val="clear" w:color="auto" w:fill="auto"/>
            <w:noWrap/>
            <w:vAlign w:val="center"/>
          </w:tcPr>
          <w:p>
            <w:pPr>
              <w:pStyle w:val="43"/>
              <w:rPr>
                <w:rFonts w:ascii="宋体" w:hAnsi="宋体"/>
                <w:szCs w:val="24"/>
              </w:rPr>
            </w:pPr>
            <w:r>
              <w:rPr>
                <w:rFonts w:hint="eastAsia" w:ascii="宋体" w:hAnsi="宋体"/>
                <w:szCs w:val="24"/>
              </w:rPr>
              <w:t>合计</w:t>
            </w:r>
          </w:p>
        </w:tc>
        <w:tc>
          <w:tcPr>
            <w:tcW w:w="3467" w:type="dxa"/>
            <w:shd w:val="clear" w:color="auto" w:fill="auto"/>
            <w:noWrap/>
            <w:vAlign w:val="center"/>
          </w:tcPr>
          <w:p>
            <w:pPr>
              <w:pStyle w:val="43"/>
              <w:rPr>
                <w:rFonts w:ascii="宋体" w:hAnsi="宋体"/>
                <w:szCs w:val="24"/>
              </w:rPr>
            </w:pPr>
          </w:p>
        </w:tc>
        <w:tc>
          <w:tcPr>
            <w:tcW w:w="3260" w:type="dxa"/>
            <w:shd w:val="clear" w:color="auto" w:fill="auto"/>
            <w:noWrap/>
            <w:vAlign w:val="center"/>
          </w:tcPr>
          <w:p>
            <w:pPr>
              <w:pStyle w:val="43"/>
              <w:rPr>
                <w:rFonts w:ascii="宋体" w:hAnsi="宋体"/>
                <w:szCs w:val="24"/>
              </w:rPr>
            </w:pPr>
          </w:p>
        </w:tc>
        <w:tc>
          <w:tcPr>
            <w:tcW w:w="1134" w:type="dxa"/>
            <w:shd w:val="clear" w:color="auto" w:fill="auto"/>
            <w:noWrap/>
            <w:vAlign w:val="center"/>
          </w:tcPr>
          <w:p>
            <w:pPr>
              <w:pStyle w:val="43"/>
              <w:rPr>
                <w:rFonts w:ascii="宋体" w:hAnsi="宋体"/>
                <w:szCs w:val="24"/>
              </w:rPr>
            </w:pPr>
            <w:r>
              <w:rPr>
                <w:rFonts w:hint="eastAsia" w:ascii="宋体" w:hAnsi="宋体"/>
                <w:szCs w:val="24"/>
              </w:rPr>
              <w:t>416</w:t>
            </w:r>
          </w:p>
        </w:tc>
        <w:tc>
          <w:tcPr>
            <w:tcW w:w="819" w:type="dxa"/>
            <w:shd w:val="clear" w:color="auto" w:fill="auto"/>
            <w:vAlign w:val="center"/>
          </w:tcPr>
          <w:p>
            <w:pPr>
              <w:pStyle w:val="43"/>
              <w:rPr>
                <w:rFonts w:ascii="宋体" w:hAnsi="宋体"/>
                <w:szCs w:val="24"/>
              </w:rPr>
            </w:pPr>
          </w:p>
        </w:tc>
      </w:tr>
      <w:bookmarkEnd w:id="26"/>
    </w:tbl>
    <w:p>
      <w:pPr>
        <w:ind w:firstLine="0" w:firstLineChars="0"/>
        <w:rPr>
          <w:rFonts w:ascii="宋体" w:hAnsi="宋体"/>
        </w:rPr>
      </w:pPr>
    </w:p>
    <w:p>
      <w:pPr>
        <w:ind w:firstLine="562"/>
        <w:rPr>
          <w:rFonts w:ascii="宋体" w:hAnsi="宋体"/>
        </w:rPr>
      </w:pPr>
      <w:bookmarkStart w:id="34" w:name="_Toc80801851"/>
      <w:r>
        <w:rPr>
          <w:rFonts w:hint="eastAsia" w:ascii="宋体" w:hAnsi="宋体"/>
          <w:b/>
          <w:bCs/>
        </w:rPr>
        <w:t>3.供电网络现状</w:t>
      </w:r>
      <w:bookmarkEnd w:id="34"/>
      <w:r>
        <w:rPr>
          <w:rFonts w:hint="eastAsia" w:ascii="宋体" w:hAnsi="宋体"/>
          <w:b/>
          <w:bCs/>
        </w:rPr>
        <w:t>。</w:t>
      </w:r>
      <w:r>
        <w:rPr>
          <w:rFonts w:hint="eastAsia" w:ascii="宋体" w:hAnsi="宋体"/>
        </w:rPr>
        <w:t>全市行政辖区由国家电网公司供电。截至202</w:t>
      </w:r>
      <w:r>
        <w:rPr>
          <w:rFonts w:ascii="宋体" w:hAnsi="宋体"/>
        </w:rPr>
        <w:t>1</w:t>
      </w:r>
      <w:r>
        <w:rPr>
          <w:rFonts w:hint="eastAsia" w:ascii="宋体" w:hAnsi="宋体"/>
        </w:rPr>
        <w:t>年底，国网巴中供电公司</w:t>
      </w:r>
      <w:r>
        <w:rPr>
          <w:rFonts w:ascii="宋体" w:hAnsi="宋体"/>
        </w:rPr>
        <w:t>供电面积1.23万平方公里</w:t>
      </w:r>
      <w:r>
        <w:rPr>
          <w:rFonts w:hint="eastAsia" w:ascii="宋体" w:hAnsi="宋体"/>
        </w:rPr>
        <w:t>，供电客户</w:t>
      </w:r>
      <w:r>
        <w:rPr>
          <w:rFonts w:ascii="宋体" w:hAnsi="宋体"/>
        </w:rPr>
        <w:t>154.55万户。</w:t>
      </w:r>
      <w:r>
        <w:rPr>
          <w:rFonts w:hint="eastAsia" w:ascii="宋体" w:hAnsi="宋体"/>
        </w:rPr>
        <w:t>巴中全市</w:t>
      </w:r>
      <w:r>
        <w:rPr>
          <w:rFonts w:ascii="宋体" w:hAnsi="宋体"/>
        </w:rPr>
        <w:t>现有35千伏及以上变电站96</w:t>
      </w:r>
      <w:r>
        <w:rPr>
          <w:rFonts w:hint="eastAsia" w:ascii="宋体" w:hAnsi="宋体"/>
        </w:rPr>
        <w:t>座，其中5</w:t>
      </w:r>
      <w:r>
        <w:rPr>
          <w:rFonts w:ascii="宋体" w:hAnsi="宋体"/>
        </w:rPr>
        <w:t>00</w:t>
      </w:r>
      <w:r>
        <w:rPr>
          <w:rFonts w:hint="eastAsia" w:ascii="宋体" w:hAnsi="宋体"/>
        </w:rPr>
        <w:t>千伏变电站1座，</w:t>
      </w:r>
      <w:r>
        <w:rPr>
          <w:rFonts w:ascii="宋体" w:hAnsi="宋体"/>
        </w:rPr>
        <w:t>220千伏变电站5座，110千伏变电站22座，35千伏变电站68座，总容量4389兆伏安，35千伏及以上</w:t>
      </w:r>
      <w:r>
        <w:rPr>
          <w:rFonts w:hint="eastAsia" w:ascii="宋体" w:hAnsi="宋体"/>
        </w:rPr>
        <w:t>线路</w:t>
      </w:r>
      <w:r>
        <w:rPr>
          <w:rFonts w:ascii="宋体" w:hAnsi="宋体"/>
        </w:rPr>
        <w:t>173条，线路长度3009.9千米，形成了以500千伏为支撑、220千伏双环网为骨架、110千伏为支架、35千伏</w:t>
      </w:r>
      <w:r>
        <w:rPr>
          <w:rFonts w:hint="eastAsia" w:ascii="宋体" w:hAnsi="宋体"/>
        </w:rPr>
        <w:t>辐射</w:t>
      </w:r>
      <w:r>
        <w:rPr>
          <w:rFonts w:ascii="宋体" w:hAnsi="宋体"/>
        </w:rPr>
        <w:t>全市的智能电网</w:t>
      </w:r>
      <w:r>
        <w:rPr>
          <w:rFonts w:hint="eastAsia" w:ascii="宋体" w:hAnsi="宋体"/>
        </w:rPr>
        <w:t>。全市现有城关、洛坪、正直、大河等2</w:t>
      </w:r>
      <w:r>
        <w:rPr>
          <w:rFonts w:ascii="宋体" w:hAnsi="宋体"/>
        </w:rPr>
        <w:t>5</w:t>
      </w:r>
      <w:r>
        <w:rPr>
          <w:rFonts w:hint="eastAsia" w:ascii="宋体" w:hAnsi="宋体"/>
        </w:rPr>
        <w:t>座</w:t>
      </w:r>
      <w:r>
        <w:rPr>
          <w:rFonts w:ascii="宋体" w:hAnsi="宋体"/>
        </w:rPr>
        <w:t>负载率在80%以上的重载变电站</w:t>
      </w:r>
      <w:r>
        <w:rPr>
          <w:rFonts w:hint="eastAsia" w:ascii="宋体" w:hAnsi="宋体"/>
        </w:rPr>
        <w:t>。</w:t>
      </w:r>
    </w:p>
    <w:p>
      <w:pPr>
        <w:ind w:firstLine="562"/>
        <w:rPr>
          <w:rFonts w:ascii="宋体" w:hAnsi="宋体"/>
        </w:rPr>
      </w:pPr>
      <w:r>
        <w:rPr>
          <w:rFonts w:hint="eastAsia" w:ascii="宋体" w:hAnsi="宋体"/>
          <w:b/>
          <w:bCs/>
        </w:rPr>
        <w:t>4</w:t>
      </w:r>
      <w:r>
        <w:rPr>
          <w:rFonts w:ascii="宋体" w:hAnsi="宋体"/>
          <w:b/>
          <w:bCs/>
        </w:rPr>
        <w:t>.</w:t>
      </w:r>
      <w:r>
        <w:rPr>
          <w:rFonts w:hint="eastAsia" w:ascii="宋体" w:hAnsi="宋体"/>
          <w:b/>
          <w:bCs/>
        </w:rPr>
        <w:t>存在的问题。</w:t>
      </w:r>
      <w:r>
        <w:rPr>
          <w:rFonts w:hint="eastAsia" w:ascii="宋体" w:hAnsi="宋体"/>
        </w:rPr>
        <w:t>一是建设资金来源单一，充电基础设施建设主要由运营企业出资；二是建设实施难度较大，需要规划、用地、电力等多项前置条件；三是受物业管理影响、老旧小区配电设施容量不足等因素制约，自用充电桩建设速度缓慢；四是全市使用充电桩的新能源汽车数量较少，充电基础设施运营企业处于微利甚至亏损水平，投资意愿不强；五是已建公共充电桩以公交专用、城际公共为主，普通公共桩数量少、使用效率不高；六是中心城区停车位紧张，“油车占位”等运营使用问题突出。</w:t>
      </w:r>
    </w:p>
    <w:p>
      <w:pPr>
        <w:pStyle w:val="2"/>
        <w:ind w:firstLine="723"/>
        <w:rPr>
          <w:rFonts w:ascii="宋体" w:hAnsi="宋体" w:eastAsia="宋体"/>
        </w:rPr>
      </w:pPr>
      <w:bookmarkStart w:id="35" w:name="_Toc80801857"/>
      <w:bookmarkStart w:id="36" w:name="_Toc124170678"/>
      <w:r>
        <w:rPr>
          <w:rFonts w:hint="eastAsia" w:ascii="宋体" w:hAnsi="宋体" w:eastAsia="宋体"/>
        </w:rPr>
        <w:t>四、</w:t>
      </w:r>
      <w:r>
        <w:rPr>
          <w:rFonts w:ascii="宋体" w:hAnsi="宋体" w:eastAsia="宋体"/>
        </w:rPr>
        <w:t>需求预测</w:t>
      </w:r>
      <w:bookmarkEnd w:id="35"/>
      <w:r>
        <w:rPr>
          <w:rFonts w:hint="eastAsia" w:ascii="宋体" w:hAnsi="宋体" w:eastAsia="宋体"/>
        </w:rPr>
        <w:t>与发展目标</w:t>
      </w:r>
      <w:bookmarkEnd w:id="36"/>
    </w:p>
    <w:p>
      <w:pPr>
        <w:ind w:firstLine="560"/>
        <w:rPr>
          <w:rFonts w:ascii="宋体" w:hAnsi="宋体"/>
        </w:rPr>
      </w:pPr>
      <w:r>
        <w:rPr>
          <w:rFonts w:hint="eastAsia" w:ascii="宋体" w:hAnsi="宋体"/>
        </w:rPr>
        <w:t>本规划将新能源汽车按照</w:t>
      </w:r>
      <w:r>
        <w:rPr>
          <w:rFonts w:ascii="宋体" w:hAnsi="宋体"/>
        </w:rPr>
        <w:t>小汽车</w:t>
      </w:r>
      <w:r>
        <w:rPr>
          <w:rFonts w:hint="eastAsia" w:ascii="宋体" w:hAnsi="宋体"/>
        </w:rPr>
        <w:t>、</w:t>
      </w:r>
      <w:r>
        <w:rPr>
          <w:rFonts w:ascii="宋体" w:hAnsi="宋体"/>
        </w:rPr>
        <w:t>公交车</w:t>
      </w:r>
      <w:r>
        <w:rPr>
          <w:rFonts w:hint="eastAsia" w:ascii="宋体" w:hAnsi="宋体"/>
        </w:rPr>
        <w:t>、</w:t>
      </w:r>
      <w:r>
        <w:rPr>
          <w:rFonts w:ascii="宋体" w:hAnsi="宋体"/>
        </w:rPr>
        <w:t>出租车</w:t>
      </w:r>
      <w:r>
        <w:rPr>
          <w:rFonts w:hint="eastAsia" w:ascii="宋体" w:hAnsi="宋体"/>
        </w:rPr>
        <w:t>、客运车、网约车、市政车、物流车等</w:t>
      </w:r>
      <w:r>
        <w:rPr>
          <w:rFonts w:ascii="宋体" w:hAnsi="宋体"/>
        </w:rPr>
        <w:t>7类</w:t>
      </w:r>
      <w:r>
        <w:rPr>
          <w:rFonts w:hint="eastAsia" w:ascii="宋体" w:hAnsi="宋体"/>
        </w:rPr>
        <w:t>，根据国家新能源汽车推广应用相关政策要求，</w:t>
      </w:r>
      <w:r>
        <w:rPr>
          <w:rFonts w:ascii="宋体" w:hAnsi="宋体"/>
        </w:rPr>
        <w:t>结合本市</w:t>
      </w:r>
      <w:r>
        <w:rPr>
          <w:rFonts w:hint="eastAsia" w:ascii="宋体" w:hAnsi="宋体"/>
        </w:rPr>
        <w:t>“十四五”</w:t>
      </w:r>
      <w:r>
        <w:rPr>
          <w:rFonts w:ascii="宋体" w:hAnsi="宋体"/>
        </w:rPr>
        <w:t>期间新能源汽车推广需要，全市</w:t>
      </w:r>
      <w:r>
        <w:rPr>
          <w:rFonts w:hint="eastAsia" w:ascii="宋体" w:hAnsi="宋体"/>
        </w:rPr>
        <w:t>新能源</w:t>
      </w:r>
      <w:r>
        <w:rPr>
          <w:rFonts w:ascii="宋体" w:hAnsi="宋体"/>
        </w:rPr>
        <w:t>汽车及</w:t>
      </w:r>
      <w:r>
        <w:rPr>
          <w:rFonts w:hint="eastAsia" w:ascii="宋体" w:hAnsi="宋体"/>
        </w:rPr>
        <w:t>新能源</w:t>
      </w:r>
      <w:r>
        <w:rPr>
          <w:rFonts w:ascii="宋体" w:hAnsi="宋体"/>
        </w:rPr>
        <w:t>汽车充电</w:t>
      </w:r>
      <w:r>
        <w:rPr>
          <w:rFonts w:hint="eastAsia" w:ascii="宋体" w:hAnsi="宋体"/>
        </w:rPr>
        <w:t>基础设施</w:t>
      </w:r>
      <w:r>
        <w:rPr>
          <w:rFonts w:ascii="宋体" w:hAnsi="宋体"/>
        </w:rPr>
        <w:t>需求预测如下</w:t>
      </w:r>
      <w:r>
        <w:rPr>
          <w:rFonts w:hint="eastAsia" w:ascii="宋体" w:hAnsi="宋体"/>
        </w:rPr>
        <w:t>：</w:t>
      </w:r>
    </w:p>
    <w:p>
      <w:pPr>
        <w:pStyle w:val="3"/>
        <w:ind w:firstLine="643"/>
        <w:rPr>
          <w:rFonts w:ascii="宋体" w:hAnsi="宋体"/>
        </w:rPr>
      </w:pPr>
      <w:bookmarkStart w:id="37" w:name="_Toc124170679"/>
      <w:bookmarkStart w:id="38" w:name="_Toc80801858"/>
      <w:bookmarkStart w:id="39" w:name="_Hlk109737810"/>
      <w:bookmarkStart w:id="40" w:name="_Hlk119400789"/>
      <w:r>
        <w:rPr>
          <w:rFonts w:hint="eastAsia" w:ascii="宋体" w:hAnsi="宋体"/>
        </w:rPr>
        <w:t>（一）新能源汽车预测</w:t>
      </w:r>
      <w:bookmarkEnd w:id="37"/>
      <w:bookmarkEnd w:id="38"/>
    </w:p>
    <w:p>
      <w:pPr>
        <w:ind w:firstLine="560"/>
        <w:rPr>
          <w:rFonts w:ascii="宋体" w:hAnsi="宋体"/>
        </w:rPr>
      </w:pPr>
      <w:r>
        <w:rPr>
          <w:rFonts w:hint="eastAsia" w:ascii="宋体" w:hAnsi="宋体"/>
        </w:rPr>
        <w:t>到2</w:t>
      </w:r>
      <w:r>
        <w:rPr>
          <w:rFonts w:ascii="宋体" w:hAnsi="宋体"/>
        </w:rPr>
        <w:t>025</w:t>
      </w:r>
      <w:r>
        <w:rPr>
          <w:rFonts w:hint="eastAsia" w:ascii="宋体" w:hAnsi="宋体"/>
        </w:rPr>
        <w:t>年全市新能源汽车达</w:t>
      </w:r>
      <w:r>
        <w:rPr>
          <w:rFonts w:ascii="宋体" w:hAnsi="宋体"/>
        </w:rPr>
        <w:t>23438</w:t>
      </w:r>
      <w:r>
        <w:rPr>
          <w:rFonts w:hint="eastAsia" w:ascii="宋体" w:hAnsi="宋体"/>
        </w:rPr>
        <w:t>辆，其中小汽车</w:t>
      </w:r>
      <w:r>
        <w:rPr>
          <w:rFonts w:ascii="宋体" w:hAnsi="宋体"/>
        </w:rPr>
        <w:t>14941</w:t>
      </w:r>
      <w:r>
        <w:rPr>
          <w:rFonts w:hint="eastAsia" w:ascii="宋体" w:hAnsi="宋体"/>
        </w:rPr>
        <w:t>辆、公务车</w:t>
      </w:r>
      <w:r>
        <w:rPr>
          <w:rFonts w:ascii="宋体" w:hAnsi="宋体"/>
        </w:rPr>
        <w:t>765</w:t>
      </w:r>
      <w:r>
        <w:rPr>
          <w:rFonts w:hint="eastAsia" w:ascii="宋体" w:hAnsi="宋体"/>
        </w:rPr>
        <w:t>辆、公交车</w:t>
      </w:r>
      <w:r>
        <w:rPr>
          <w:rFonts w:ascii="宋体" w:hAnsi="宋体"/>
        </w:rPr>
        <w:t>1148</w:t>
      </w:r>
      <w:r>
        <w:rPr>
          <w:rFonts w:hint="eastAsia" w:ascii="宋体" w:hAnsi="宋体"/>
        </w:rPr>
        <w:t>辆、出租车</w:t>
      </w:r>
      <w:r>
        <w:rPr>
          <w:rFonts w:ascii="宋体" w:hAnsi="宋体"/>
        </w:rPr>
        <w:t>1848</w:t>
      </w:r>
      <w:r>
        <w:rPr>
          <w:rFonts w:hint="eastAsia" w:ascii="宋体" w:hAnsi="宋体"/>
        </w:rPr>
        <w:t>辆、网约车</w:t>
      </w:r>
      <w:r>
        <w:rPr>
          <w:rFonts w:ascii="宋体" w:hAnsi="宋体"/>
        </w:rPr>
        <w:t>924</w:t>
      </w:r>
      <w:r>
        <w:rPr>
          <w:rFonts w:hint="eastAsia" w:ascii="宋体" w:hAnsi="宋体"/>
        </w:rPr>
        <w:t>辆、客运车</w:t>
      </w:r>
      <w:r>
        <w:rPr>
          <w:rFonts w:ascii="宋体" w:hAnsi="宋体"/>
        </w:rPr>
        <w:t>1360</w:t>
      </w:r>
      <w:r>
        <w:rPr>
          <w:rFonts w:hint="eastAsia" w:ascii="宋体" w:hAnsi="宋体"/>
        </w:rPr>
        <w:t>辆、物流车</w:t>
      </w:r>
      <w:r>
        <w:rPr>
          <w:rFonts w:ascii="宋体" w:hAnsi="宋体"/>
        </w:rPr>
        <w:t>2290</w:t>
      </w:r>
      <w:r>
        <w:rPr>
          <w:rFonts w:hint="eastAsia" w:ascii="宋体" w:hAnsi="宋体"/>
        </w:rPr>
        <w:t>辆、市政车</w:t>
      </w:r>
      <w:r>
        <w:rPr>
          <w:rFonts w:ascii="宋体" w:hAnsi="宋体"/>
        </w:rPr>
        <w:t>162</w:t>
      </w:r>
      <w:r>
        <w:rPr>
          <w:rFonts w:hint="eastAsia" w:ascii="宋体" w:hAnsi="宋体"/>
        </w:rPr>
        <w:t>辆。</w:t>
      </w:r>
    </w:p>
    <w:p>
      <w:pPr>
        <w:ind w:firstLine="562"/>
        <w:rPr>
          <w:rFonts w:ascii="宋体" w:hAnsi="宋体"/>
        </w:rPr>
      </w:pPr>
      <w:r>
        <w:rPr>
          <w:rFonts w:hint="eastAsia" w:ascii="宋体" w:hAnsi="宋体"/>
          <w:b/>
          <w:bCs/>
        </w:rPr>
        <w:t>1．新能源小汽车。</w:t>
      </w:r>
      <w:r>
        <w:rPr>
          <w:rFonts w:hint="eastAsia" w:ascii="宋体" w:hAnsi="宋体"/>
        </w:rPr>
        <w:t>新能源小汽车包含私家小汽车、公务小汽车等，本规划采用趋势法预测“十四五”期间巴中全市年均销售小汽车</w:t>
      </w:r>
      <w:r>
        <w:rPr>
          <w:rFonts w:ascii="宋体" w:hAnsi="宋体"/>
        </w:rPr>
        <w:t>3.15</w:t>
      </w:r>
      <w:r>
        <w:rPr>
          <w:rFonts w:hint="eastAsia" w:ascii="宋体" w:hAnsi="宋体"/>
        </w:rPr>
        <w:t>万辆，预测到2</w:t>
      </w:r>
      <w:r>
        <w:rPr>
          <w:rFonts w:ascii="宋体" w:hAnsi="宋体"/>
        </w:rPr>
        <w:t>025</w:t>
      </w:r>
      <w:r>
        <w:rPr>
          <w:rFonts w:hint="eastAsia" w:ascii="宋体" w:hAnsi="宋体"/>
        </w:rPr>
        <w:t>年全市小汽车总量约</w:t>
      </w:r>
      <w:r>
        <w:rPr>
          <w:rFonts w:ascii="宋体" w:hAnsi="宋体"/>
        </w:rPr>
        <w:t>34.6</w:t>
      </w:r>
      <w:r>
        <w:rPr>
          <w:rFonts w:hint="eastAsia" w:ascii="宋体" w:hAnsi="宋体"/>
        </w:rPr>
        <w:t>万辆；参照新能源小汽车增速并结合县（市、区）人口预测数据，预测到2</w:t>
      </w:r>
      <w:r>
        <w:rPr>
          <w:rFonts w:ascii="宋体" w:hAnsi="宋体"/>
        </w:rPr>
        <w:t>025</w:t>
      </w:r>
      <w:r>
        <w:rPr>
          <w:rFonts w:hint="eastAsia" w:ascii="宋体" w:hAnsi="宋体"/>
        </w:rPr>
        <w:t>年全市新能源小汽车总量约</w:t>
      </w:r>
      <w:r>
        <w:rPr>
          <w:rFonts w:hint="eastAsia" w:ascii="宋体" w:hAnsi="宋体"/>
          <w:szCs w:val="24"/>
        </w:rPr>
        <w:t>14941</w:t>
      </w:r>
      <w:r>
        <w:rPr>
          <w:rFonts w:hint="eastAsia" w:ascii="宋体" w:hAnsi="宋体"/>
        </w:rPr>
        <w:t>辆。</w:t>
      </w:r>
    </w:p>
    <w:p>
      <w:pPr>
        <w:ind w:firstLine="420" w:firstLineChars="0"/>
        <w:rPr>
          <w:rFonts w:ascii="宋体" w:hAnsi="宋体"/>
        </w:rPr>
      </w:pPr>
      <w:r>
        <w:rPr>
          <w:rFonts w:hint="eastAsia" w:ascii="宋体" w:hAnsi="宋体"/>
        </w:rPr>
        <w:t>预测方法：一是采用趋势法预测小汽车总量。根据2</w:t>
      </w:r>
      <w:r>
        <w:rPr>
          <w:rFonts w:ascii="宋体" w:hAnsi="宋体"/>
        </w:rPr>
        <w:t>015-2021</w:t>
      </w:r>
      <w:r>
        <w:rPr>
          <w:rFonts w:hint="eastAsia" w:ascii="宋体" w:hAnsi="宋体"/>
        </w:rPr>
        <w:t>年</w:t>
      </w:r>
      <w:r>
        <w:rPr>
          <w:rFonts w:ascii="宋体" w:hAnsi="宋体"/>
        </w:rPr>
        <w:t>7</w:t>
      </w:r>
      <w:r>
        <w:rPr>
          <w:rFonts w:hint="eastAsia" w:ascii="宋体" w:hAnsi="宋体"/>
        </w:rPr>
        <w:t>年统计数据，全市小汽车年平均销售3</w:t>
      </w:r>
      <w:r>
        <w:rPr>
          <w:rFonts w:ascii="宋体" w:hAnsi="宋体"/>
        </w:rPr>
        <w:t>2183</w:t>
      </w:r>
      <w:r>
        <w:rPr>
          <w:rFonts w:hint="eastAsia" w:ascii="宋体" w:hAnsi="宋体"/>
        </w:rPr>
        <w:t>辆，年平均增速</w:t>
      </w:r>
      <w:r>
        <w:rPr>
          <w:rFonts w:ascii="宋体" w:hAnsi="宋体"/>
        </w:rPr>
        <w:t>17.07</w:t>
      </w:r>
      <w:r>
        <w:rPr>
          <w:rFonts w:hint="eastAsia" w:ascii="宋体" w:hAnsi="宋体"/>
        </w:rPr>
        <w:t>%，2</w:t>
      </w:r>
      <w:r>
        <w:rPr>
          <w:rFonts w:ascii="宋体" w:hAnsi="宋体"/>
        </w:rPr>
        <w:t>019</w:t>
      </w:r>
      <w:r>
        <w:rPr>
          <w:rFonts w:hint="eastAsia" w:ascii="宋体" w:hAnsi="宋体"/>
        </w:rPr>
        <w:t>年增速1</w:t>
      </w:r>
      <w:r>
        <w:rPr>
          <w:rFonts w:ascii="宋体" w:hAnsi="宋体"/>
        </w:rPr>
        <w:t>3.28</w:t>
      </w:r>
      <w:r>
        <w:rPr>
          <w:rFonts w:hint="eastAsia" w:ascii="宋体" w:hAnsi="宋体"/>
        </w:rPr>
        <w:t>%、2</w:t>
      </w:r>
      <w:r>
        <w:rPr>
          <w:rFonts w:ascii="宋体" w:hAnsi="宋体"/>
        </w:rPr>
        <w:t>020</w:t>
      </w:r>
      <w:r>
        <w:rPr>
          <w:rFonts w:hint="eastAsia" w:ascii="宋体" w:hAnsi="宋体"/>
        </w:rPr>
        <w:t>年增速1</w:t>
      </w:r>
      <w:r>
        <w:rPr>
          <w:rFonts w:ascii="宋体" w:hAnsi="宋体"/>
        </w:rPr>
        <w:t>2.13</w:t>
      </w:r>
      <w:r>
        <w:rPr>
          <w:rFonts w:hint="eastAsia" w:ascii="宋体" w:hAnsi="宋体"/>
        </w:rPr>
        <w:t>%，2</w:t>
      </w:r>
      <w:r>
        <w:rPr>
          <w:rFonts w:ascii="宋体" w:hAnsi="宋体"/>
        </w:rPr>
        <w:t>021</w:t>
      </w:r>
      <w:r>
        <w:rPr>
          <w:rFonts w:hint="eastAsia" w:ascii="宋体" w:hAnsi="宋体"/>
        </w:rPr>
        <w:t>年增速1</w:t>
      </w:r>
      <w:r>
        <w:rPr>
          <w:rFonts w:ascii="宋体" w:hAnsi="宋体"/>
        </w:rPr>
        <w:t>0.28</w:t>
      </w:r>
      <w:r>
        <w:rPr>
          <w:rFonts w:hint="eastAsia" w:ascii="宋体" w:hAnsi="宋体"/>
        </w:rPr>
        <w:t>%。考虑到小汽车是耐用消费品，难以长期维持高增长率且保有量基数较大，首先按照“十四五”期间年均增幅</w:t>
      </w:r>
      <w:r>
        <w:rPr>
          <w:rFonts w:ascii="宋体" w:hAnsi="宋体"/>
        </w:rPr>
        <w:t>14</w:t>
      </w:r>
      <w:r>
        <w:rPr>
          <w:rFonts w:hint="eastAsia" w:ascii="宋体" w:hAnsi="宋体"/>
        </w:rPr>
        <w:t>%、</w:t>
      </w:r>
      <w:r>
        <w:rPr>
          <w:rFonts w:ascii="宋体" w:hAnsi="宋体"/>
        </w:rPr>
        <w:t>12</w:t>
      </w:r>
      <w:r>
        <w:rPr>
          <w:rFonts w:hint="eastAsia" w:ascii="宋体" w:hAnsi="宋体"/>
        </w:rPr>
        <w:t>%、</w:t>
      </w:r>
      <w:r>
        <w:rPr>
          <w:rFonts w:ascii="宋体" w:hAnsi="宋体"/>
        </w:rPr>
        <w:t>10</w:t>
      </w:r>
      <w:r>
        <w:rPr>
          <w:rFonts w:hint="eastAsia" w:ascii="宋体" w:hAnsi="宋体"/>
        </w:rPr>
        <w:t>%预测小汽车总量，结合年销售量，采用年均增长</w:t>
      </w:r>
      <w:r>
        <w:rPr>
          <w:rFonts w:ascii="宋体" w:hAnsi="宋体"/>
        </w:rPr>
        <w:t>12</w:t>
      </w:r>
      <w:r>
        <w:rPr>
          <w:rFonts w:hint="eastAsia" w:ascii="宋体" w:hAnsi="宋体"/>
        </w:rPr>
        <w:t>%的中方案，即全市小汽车年均增加约</w:t>
      </w:r>
      <w:r>
        <w:rPr>
          <w:rFonts w:ascii="宋体" w:hAnsi="宋体"/>
        </w:rPr>
        <w:t>3.15</w:t>
      </w:r>
      <w:r>
        <w:rPr>
          <w:rFonts w:hint="eastAsia" w:ascii="宋体" w:hAnsi="宋体"/>
        </w:rPr>
        <w:t>万辆，2</w:t>
      </w:r>
      <w:r>
        <w:rPr>
          <w:rFonts w:ascii="宋体" w:hAnsi="宋体"/>
        </w:rPr>
        <w:t>025</w:t>
      </w:r>
      <w:r>
        <w:rPr>
          <w:rFonts w:hint="eastAsia" w:ascii="宋体" w:hAnsi="宋体"/>
        </w:rPr>
        <w:t>年底全市小汽车总量</w:t>
      </w:r>
      <w:r>
        <w:rPr>
          <w:rFonts w:ascii="宋体" w:hAnsi="宋体"/>
        </w:rPr>
        <w:t>46.6</w:t>
      </w:r>
      <w:r>
        <w:rPr>
          <w:rFonts w:hint="eastAsia" w:ascii="宋体" w:hAnsi="宋体"/>
        </w:rPr>
        <w:t>万辆。</w:t>
      </w:r>
    </w:p>
    <w:p>
      <w:pPr>
        <w:ind w:firstLine="0" w:firstLineChars="0"/>
        <w:jc w:val="center"/>
        <w:rPr>
          <w:rFonts w:ascii="宋体" w:hAnsi="宋体"/>
        </w:rPr>
      </w:pPr>
      <w:r>
        <w:rPr>
          <w:rFonts w:hint="eastAsia" w:ascii="宋体" w:hAnsi="宋体"/>
        </w:rPr>
        <w:t>表</w:t>
      </w:r>
      <w:r>
        <w:rPr>
          <w:rFonts w:ascii="宋体" w:hAnsi="宋体"/>
        </w:rPr>
        <w:t xml:space="preserve">4-1  </w:t>
      </w:r>
      <w:r>
        <w:rPr>
          <w:rFonts w:hint="eastAsia" w:ascii="宋体" w:hAnsi="宋体"/>
        </w:rPr>
        <w:t>趋势法预测小汽车增量</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808"/>
        <w:gridCol w:w="2150"/>
        <w:gridCol w:w="2315"/>
        <w:gridCol w:w="26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2808" w:type="dxa"/>
          </w:tcPr>
          <w:p>
            <w:pPr>
              <w:pStyle w:val="43"/>
              <w:rPr>
                <w:rFonts w:ascii="宋体" w:hAnsi="宋体"/>
              </w:rPr>
            </w:pPr>
          </w:p>
        </w:tc>
        <w:tc>
          <w:tcPr>
            <w:tcW w:w="2150" w:type="dxa"/>
          </w:tcPr>
          <w:p>
            <w:pPr>
              <w:pStyle w:val="43"/>
              <w:rPr>
                <w:rFonts w:ascii="宋体" w:hAnsi="宋体"/>
              </w:rPr>
            </w:pPr>
            <w:r>
              <w:rPr>
                <w:rFonts w:hint="eastAsia" w:ascii="宋体" w:hAnsi="宋体"/>
              </w:rPr>
              <w:t>高方案</w:t>
            </w:r>
          </w:p>
        </w:tc>
        <w:tc>
          <w:tcPr>
            <w:tcW w:w="2315" w:type="dxa"/>
          </w:tcPr>
          <w:p>
            <w:pPr>
              <w:pStyle w:val="43"/>
              <w:rPr>
                <w:rFonts w:ascii="宋体" w:hAnsi="宋体"/>
              </w:rPr>
            </w:pPr>
            <w:r>
              <w:rPr>
                <w:rFonts w:hint="eastAsia" w:ascii="宋体" w:hAnsi="宋体"/>
              </w:rPr>
              <w:t>中方案</w:t>
            </w:r>
          </w:p>
        </w:tc>
        <w:tc>
          <w:tcPr>
            <w:tcW w:w="2650" w:type="dxa"/>
          </w:tcPr>
          <w:p>
            <w:pPr>
              <w:pStyle w:val="43"/>
              <w:rPr>
                <w:rFonts w:ascii="宋体" w:hAnsi="宋体"/>
              </w:rPr>
            </w:pPr>
            <w:r>
              <w:rPr>
                <w:rFonts w:hint="eastAsia" w:ascii="宋体" w:hAnsi="宋体"/>
              </w:rPr>
              <w:t>低方案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08" w:type="dxa"/>
          </w:tcPr>
          <w:p>
            <w:pPr>
              <w:pStyle w:val="43"/>
              <w:rPr>
                <w:rFonts w:ascii="宋体" w:hAnsi="宋体"/>
              </w:rPr>
            </w:pPr>
            <w:r>
              <w:rPr>
                <w:rFonts w:hint="eastAsia" w:ascii="宋体" w:hAnsi="宋体"/>
              </w:rPr>
              <w:t>2</w:t>
            </w:r>
            <w:r>
              <w:rPr>
                <w:rFonts w:ascii="宋体" w:hAnsi="宋体"/>
              </w:rPr>
              <w:t>021年</w:t>
            </w:r>
            <w:r>
              <w:rPr>
                <w:rFonts w:hint="eastAsia" w:ascii="宋体" w:hAnsi="宋体"/>
              </w:rPr>
              <w:t>底</w:t>
            </w:r>
            <w:r>
              <w:rPr>
                <w:rFonts w:ascii="宋体" w:hAnsi="宋体"/>
              </w:rPr>
              <w:t>小汽车保有量</w:t>
            </w:r>
          </w:p>
        </w:tc>
        <w:tc>
          <w:tcPr>
            <w:tcW w:w="2150" w:type="dxa"/>
          </w:tcPr>
          <w:p>
            <w:pPr>
              <w:pStyle w:val="43"/>
              <w:rPr>
                <w:rFonts w:ascii="宋体" w:hAnsi="宋体"/>
              </w:rPr>
            </w:pPr>
            <w:r>
              <w:rPr>
                <w:rFonts w:hint="eastAsia" w:ascii="宋体" w:hAnsi="宋体"/>
              </w:rPr>
              <w:t>年均</w:t>
            </w:r>
            <w:r>
              <w:rPr>
                <w:rFonts w:ascii="宋体" w:hAnsi="宋体"/>
              </w:rPr>
              <w:t>增长14%</w:t>
            </w:r>
          </w:p>
        </w:tc>
        <w:tc>
          <w:tcPr>
            <w:tcW w:w="2315" w:type="dxa"/>
          </w:tcPr>
          <w:p>
            <w:pPr>
              <w:pStyle w:val="43"/>
              <w:rPr>
                <w:rFonts w:ascii="宋体" w:hAnsi="宋体"/>
              </w:rPr>
            </w:pPr>
            <w:r>
              <w:rPr>
                <w:rFonts w:hint="eastAsia" w:ascii="宋体" w:hAnsi="宋体"/>
              </w:rPr>
              <w:t>年均</w:t>
            </w:r>
            <w:r>
              <w:rPr>
                <w:rFonts w:ascii="宋体" w:hAnsi="宋体"/>
              </w:rPr>
              <w:t>增长12%</w:t>
            </w:r>
          </w:p>
        </w:tc>
        <w:tc>
          <w:tcPr>
            <w:tcW w:w="2650" w:type="dxa"/>
          </w:tcPr>
          <w:p>
            <w:pPr>
              <w:pStyle w:val="43"/>
              <w:rPr>
                <w:rFonts w:ascii="宋体" w:hAnsi="宋体"/>
              </w:rPr>
            </w:pPr>
            <w:r>
              <w:rPr>
                <w:rFonts w:hint="eastAsia" w:ascii="宋体" w:hAnsi="宋体"/>
              </w:rPr>
              <w:t>年均</w:t>
            </w:r>
            <w:r>
              <w:rPr>
                <w:rFonts w:ascii="宋体" w:hAnsi="宋体"/>
              </w:rPr>
              <w:t>增长10%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08" w:type="dxa"/>
          </w:tcPr>
          <w:p>
            <w:pPr>
              <w:pStyle w:val="43"/>
              <w:rPr>
                <w:rFonts w:ascii="宋体" w:hAnsi="宋体"/>
              </w:rPr>
            </w:pPr>
            <w:r>
              <w:rPr>
                <w:rFonts w:ascii="宋体" w:hAnsi="宋体"/>
              </w:rPr>
              <w:t>340000</w:t>
            </w:r>
          </w:p>
        </w:tc>
        <w:tc>
          <w:tcPr>
            <w:tcW w:w="2150" w:type="dxa"/>
          </w:tcPr>
          <w:p>
            <w:pPr>
              <w:pStyle w:val="43"/>
              <w:rPr>
                <w:rFonts w:ascii="宋体" w:hAnsi="宋体"/>
              </w:rPr>
            </w:pPr>
            <w:r>
              <w:rPr>
                <w:rFonts w:ascii="宋体" w:hAnsi="宋体"/>
              </w:rPr>
              <w:t>4</w:t>
            </w:r>
            <w:r>
              <w:rPr>
                <w:rFonts w:hint="eastAsia" w:ascii="宋体" w:hAnsi="宋体"/>
              </w:rPr>
              <w:t>年增加</w:t>
            </w:r>
            <w:r>
              <w:rPr>
                <w:rFonts w:ascii="宋体" w:hAnsi="宋体"/>
              </w:rPr>
              <w:t>151571</w:t>
            </w:r>
          </w:p>
        </w:tc>
        <w:tc>
          <w:tcPr>
            <w:tcW w:w="2315" w:type="dxa"/>
          </w:tcPr>
          <w:p>
            <w:pPr>
              <w:pStyle w:val="43"/>
              <w:rPr>
                <w:rFonts w:ascii="宋体" w:hAnsi="宋体"/>
              </w:rPr>
            </w:pPr>
            <w:r>
              <w:rPr>
                <w:rFonts w:ascii="宋体" w:hAnsi="宋体"/>
              </w:rPr>
              <w:t>4</w:t>
            </w:r>
            <w:r>
              <w:rPr>
                <w:rFonts w:hint="eastAsia" w:ascii="宋体" w:hAnsi="宋体"/>
              </w:rPr>
              <w:t>年增加</w:t>
            </w:r>
            <w:r>
              <w:rPr>
                <w:rFonts w:ascii="宋体" w:hAnsi="宋体"/>
              </w:rPr>
              <w:t>126174</w:t>
            </w:r>
          </w:p>
        </w:tc>
        <w:tc>
          <w:tcPr>
            <w:tcW w:w="2650" w:type="dxa"/>
          </w:tcPr>
          <w:p>
            <w:pPr>
              <w:pStyle w:val="43"/>
              <w:rPr>
                <w:rFonts w:ascii="宋体" w:hAnsi="宋体"/>
              </w:rPr>
            </w:pPr>
            <w:r>
              <w:rPr>
                <w:rFonts w:ascii="宋体" w:hAnsi="宋体"/>
              </w:rPr>
              <w:t>4</w:t>
            </w:r>
            <w:r>
              <w:rPr>
                <w:rFonts w:hint="eastAsia" w:ascii="宋体" w:hAnsi="宋体"/>
              </w:rPr>
              <w:t>年增加</w:t>
            </w:r>
            <w:r>
              <w:rPr>
                <w:rFonts w:ascii="宋体" w:hAnsi="宋体"/>
              </w:rPr>
              <w:t>102102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08" w:type="dxa"/>
          </w:tcPr>
          <w:p>
            <w:pPr>
              <w:pStyle w:val="43"/>
              <w:rPr>
                <w:rFonts w:ascii="宋体" w:hAnsi="宋体"/>
              </w:rPr>
            </w:pPr>
            <w:r>
              <w:rPr>
                <w:rFonts w:hint="eastAsia" w:ascii="宋体" w:hAnsi="宋体"/>
              </w:rPr>
              <w:t>2</w:t>
            </w:r>
            <w:r>
              <w:rPr>
                <w:rFonts w:ascii="宋体" w:hAnsi="宋体"/>
              </w:rPr>
              <w:t>015-2020</w:t>
            </w:r>
            <w:r>
              <w:rPr>
                <w:rFonts w:hint="eastAsia" w:ascii="宋体" w:hAnsi="宋体"/>
              </w:rPr>
              <w:t>年</w:t>
            </w:r>
            <w:r>
              <w:rPr>
                <w:rFonts w:ascii="宋体" w:hAnsi="宋体"/>
              </w:rPr>
              <w:t>均增长</w:t>
            </w:r>
          </w:p>
        </w:tc>
        <w:tc>
          <w:tcPr>
            <w:tcW w:w="2150" w:type="dxa"/>
          </w:tcPr>
          <w:p>
            <w:pPr>
              <w:pStyle w:val="43"/>
              <w:rPr>
                <w:rFonts w:ascii="宋体" w:hAnsi="宋体"/>
              </w:rPr>
            </w:pPr>
            <w:r>
              <w:rPr>
                <w:rFonts w:ascii="宋体" w:hAnsi="宋体"/>
              </w:rPr>
              <w:t>年增长37893</w:t>
            </w:r>
            <w:r>
              <w:rPr>
                <w:rFonts w:hint="eastAsia" w:ascii="宋体" w:hAnsi="宋体"/>
              </w:rPr>
              <w:t>辆</w:t>
            </w:r>
          </w:p>
        </w:tc>
        <w:tc>
          <w:tcPr>
            <w:tcW w:w="2315" w:type="dxa"/>
          </w:tcPr>
          <w:p>
            <w:pPr>
              <w:pStyle w:val="43"/>
              <w:rPr>
                <w:rFonts w:ascii="宋体" w:hAnsi="宋体"/>
              </w:rPr>
            </w:pPr>
            <w:r>
              <w:rPr>
                <w:rFonts w:ascii="宋体" w:hAnsi="宋体"/>
              </w:rPr>
              <w:t>年增长31543</w:t>
            </w:r>
            <w:r>
              <w:rPr>
                <w:rFonts w:hint="eastAsia" w:ascii="宋体" w:hAnsi="宋体"/>
              </w:rPr>
              <w:t>辆</w:t>
            </w:r>
          </w:p>
        </w:tc>
        <w:tc>
          <w:tcPr>
            <w:tcW w:w="2650" w:type="dxa"/>
          </w:tcPr>
          <w:p>
            <w:pPr>
              <w:pStyle w:val="43"/>
              <w:rPr>
                <w:rFonts w:ascii="宋体" w:hAnsi="宋体"/>
              </w:rPr>
            </w:pPr>
            <w:r>
              <w:rPr>
                <w:rFonts w:ascii="宋体" w:hAnsi="宋体"/>
              </w:rPr>
              <w:t>年增长25525</w:t>
            </w:r>
            <w:r>
              <w:rPr>
                <w:rFonts w:hint="eastAsia" w:ascii="宋体" w:hAnsi="宋体"/>
              </w:rPr>
              <w:t>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2808" w:type="dxa"/>
          </w:tcPr>
          <w:p>
            <w:pPr>
              <w:pStyle w:val="43"/>
              <w:rPr>
                <w:rFonts w:ascii="宋体" w:hAnsi="宋体"/>
              </w:rPr>
            </w:pPr>
            <w:r>
              <w:rPr>
                <w:rFonts w:hint="eastAsia" w:ascii="宋体" w:hAnsi="宋体"/>
              </w:rPr>
              <w:t>3</w:t>
            </w:r>
            <w:r>
              <w:rPr>
                <w:rFonts w:ascii="宋体" w:hAnsi="宋体"/>
              </w:rPr>
              <w:t>2183辆</w:t>
            </w:r>
          </w:p>
        </w:tc>
        <w:tc>
          <w:tcPr>
            <w:tcW w:w="2150" w:type="dxa"/>
          </w:tcPr>
          <w:p>
            <w:pPr>
              <w:pStyle w:val="43"/>
              <w:rPr>
                <w:rFonts w:ascii="宋体" w:hAnsi="宋体"/>
              </w:rPr>
            </w:pPr>
            <w:r>
              <w:rPr>
                <w:rFonts w:hint="eastAsia" w:ascii="宋体" w:hAnsi="宋体"/>
              </w:rPr>
              <w:t>高增长</w:t>
            </w:r>
          </w:p>
        </w:tc>
        <w:tc>
          <w:tcPr>
            <w:tcW w:w="2315" w:type="dxa"/>
          </w:tcPr>
          <w:p>
            <w:pPr>
              <w:pStyle w:val="43"/>
              <w:rPr>
                <w:rFonts w:ascii="宋体" w:hAnsi="宋体"/>
              </w:rPr>
            </w:pPr>
            <w:r>
              <w:rPr>
                <w:rFonts w:hint="eastAsia" w:ascii="宋体" w:hAnsi="宋体"/>
              </w:rPr>
              <w:t>较为合理</w:t>
            </w:r>
          </w:p>
        </w:tc>
        <w:tc>
          <w:tcPr>
            <w:tcW w:w="2650" w:type="dxa"/>
          </w:tcPr>
          <w:p>
            <w:pPr>
              <w:pStyle w:val="43"/>
              <w:rPr>
                <w:rFonts w:ascii="宋体" w:hAnsi="宋体"/>
              </w:rPr>
            </w:pPr>
            <w:r>
              <w:rPr>
                <w:rFonts w:hint="eastAsia" w:ascii="宋体" w:hAnsi="宋体"/>
              </w:rPr>
              <w:t>低增长</w:t>
            </w:r>
          </w:p>
        </w:tc>
      </w:tr>
    </w:tbl>
    <w:p>
      <w:pPr>
        <w:ind w:firstLine="0" w:firstLineChars="0"/>
        <w:rPr>
          <w:rFonts w:ascii="宋体" w:hAnsi="宋体"/>
        </w:rPr>
      </w:pPr>
    </w:p>
    <w:p>
      <w:pPr>
        <w:ind w:firstLine="560"/>
        <w:rPr>
          <w:rFonts w:ascii="宋体" w:hAnsi="宋体"/>
        </w:rPr>
      </w:pPr>
      <w:r>
        <w:rPr>
          <w:rFonts w:hint="eastAsia" w:ascii="宋体" w:hAnsi="宋体"/>
        </w:rPr>
        <w:t>二是分区域预测新能源小汽车总量。根据《“电动四川”行动计划</w:t>
      </w:r>
      <w:r>
        <w:rPr>
          <w:rFonts w:ascii="宋体" w:hAnsi="宋体"/>
        </w:rPr>
        <w:t>(2022-2025</w:t>
      </w:r>
      <w:r>
        <w:rPr>
          <w:rFonts w:hint="eastAsia" w:ascii="宋体" w:hAnsi="宋体"/>
        </w:rPr>
        <w:t>年</w:t>
      </w:r>
      <w:r>
        <w:rPr>
          <w:rFonts w:ascii="宋体" w:hAnsi="宋体"/>
        </w:rPr>
        <w:t>)</w:t>
      </w:r>
      <w:r>
        <w:rPr>
          <w:rFonts w:hint="eastAsia" w:ascii="宋体" w:hAnsi="宋体"/>
        </w:rPr>
        <w:t>》的要求，到2</w:t>
      </w:r>
      <w:r>
        <w:rPr>
          <w:rFonts w:ascii="宋体" w:hAnsi="宋体"/>
        </w:rPr>
        <w:t>025</w:t>
      </w:r>
      <w:r>
        <w:rPr>
          <w:rFonts w:hint="eastAsia" w:ascii="宋体" w:hAnsi="宋体"/>
        </w:rPr>
        <w:t>年全省新能源汽车市场渗透率达到全国平均水平。参照国家《新能源汽车产业发展规划（2021—2035年）》，到2</w:t>
      </w:r>
      <w:r>
        <w:rPr>
          <w:rFonts w:ascii="宋体" w:hAnsi="宋体"/>
        </w:rPr>
        <w:t>025</w:t>
      </w:r>
      <w:r>
        <w:rPr>
          <w:rFonts w:hint="eastAsia" w:ascii="宋体" w:hAnsi="宋体"/>
        </w:rPr>
        <w:t>年新能源小汽车新车销售量达到小汽车新车销售总量的20%左右，结合巴中市车辆销售市场，按照“适度超前”的原则，预测到2</w:t>
      </w:r>
      <w:r>
        <w:rPr>
          <w:rFonts w:ascii="宋体" w:hAnsi="宋体"/>
        </w:rPr>
        <w:t>025</w:t>
      </w:r>
      <w:r>
        <w:rPr>
          <w:rFonts w:hint="eastAsia" w:ascii="宋体" w:hAnsi="宋体"/>
        </w:rPr>
        <w:t>年全市新能源小汽车市场渗透率达到2</w:t>
      </w:r>
      <w:r>
        <w:rPr>
          <w:rFonts w:ascii="宋体" w:hAnsi="宋体"/>
        </w:rPr>
        <w:t>4</w:t>
      </w:r>
      <w:r>
        <w:rPr>
          <w:rFonts w:hint="eastAsia" w:ascii="宋体" w:hAnsi="宋体"/>
        </w:rPr>
        <w:t>%，由于县（区）地理环境、用车需求不同，新能源小汽车销量占比不同；规划2</w:t>
      </w:r>
      <w:r>
        <w:rPr>
          <w:rFonts w:ascii="宋体" w:hAnsi="宋体"/>
        </w:rPr>
        <w:t>025</w:t>
      </w:r>
      <w:r>
        <w:rPr>
          <w:rFonts w:hint="eastAsia" w:ascii="宋体" w:hAnsi="宋体"/>
        </w:rPr>
        <w:t>年巴州区、经开区、恩阳区新能源小汽车渗透率达3</w:t>
      </w:r>
      <w:r>
        <w:rPr>
          <w:rFonts w:ascii="宋体" w:hAnsi="宋体"/>
        </w:rPr>
        <w:t>0</w:t>
      </w:r>
      <w:r>
        <w:rPr>
          <w:rFonts w:hint="eastAsia" w:ascii="宋体" w:hAnsi="宋体"/>
        </w:rPr>
        <w:t>%，通江、南江、平昌、文旅新区新能源小汽车渗透率达</w:t>
      </w:r>
      <w:r>
        <w:rPr>
          <w:rFonts w:ascii="宋体" w:hAnsi="宋体"/>
        </w:rPr>
        <w:t>20</w:t>
      </w:r>
      <w:r>
        <w:rPr>
          <w:rFonts w:hint="eastAsia" w:ascii="宋体" w:hAnsi="宋体"/>
        </w:rPr>
        <w:t>%，全市整体达</w:t>
      </w:r>
      <w:r>
        <w:rPr>
          <w:rFonts w:ascii="宋体" w:hAnsi="宋体"/>
        </w:rPr>
        <w:t>24</w:t>
      </w:r>
      <w:r>
        <w:rPr>
          <w:rFonts w:hint="eastAsia" w:ascii="宋体" w:hAnsi="宋体"/>
        </w:rPr>
        <w:t>%的市场渗透率，到2</w:t>
      </w:r>
      <w:r>
        <w:rPr>
          <w:rFonts w:ascii="宋体" w:hAnsi="宋体"/>
        </w:rPr>
        <w:t>025</w:t>
      </w:r>
      <w:r>
        <w:rPr>
          <w:rFonts w:hint="eastAsia" w:ascii="宋体" w:hAnsi="宋体"/>
        </w:rPr>
        <w:t>年全市新能源小汽车总量约</w:t>
      </w:r>
      <w:r>
        <w:rPr>
          <w:rFonts w:ascii="宋体" w:hAnsi="宋体"/>
        </w:rPr>
        <w:t>14941</w:t>
      </w:r>
      <w:r>
        <w:rPr>
          <w:rFonts w:hint="eastAsia" w:ascii="宋体" w:hAnsi="宋体"/>
        </w:rPr>
        <w:t>辆，如表</w:t>
      </w:r>
      <w:r>
        <w:rPr>
          <w:rFonts w:ascii="宋体" w:hAnsi="宋体"/>
        </w:rPr>
        <w:t>4-2</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4-2  </w:t>
      </w:r>
      <w:r>
        <w:rPr>
          <w:rFonts w:hint="eastAsia" w:ascii="宋体" w:hAnsi="宋体"/>
        </w:rPr>
        <w:t>趋势法预测新能源小汽车增量</w:t>
      </w:r>
    </w:p>
    <w:tbl>
      <w:tblPr>
        <w:tblStyle w:val="26"/>
        <w:tblW w:w="101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46"/>
        <w:gridCol w:w="1276"/>
        <w:gridCol w:w="1275"/>
        <w:gridCol w:w="993"/>
        <w:gridCol w:w="992"/>
        <w:gridCol w:w="992"/>
        <w:gridCol w:w="992"/>
        <w:gridCol w:w="993"/>
        <w:gridCol w:w="992"/>
        <w:gridCol w:w="81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846" w:type="dxa"/>
            <w:shd w:val="clear" w:color="auto" w:fill="auto"/>
            <w:noWrap/>
            <w:vAlign w:val="center"/>
          </w:tcPr>
          <w:p>
            <w:pPr>
              <w:pStyle w:val="43"/>
              <w:rPr>
                <w:rFonts w:ascii="宋体" w:hAnsi="宋体"/>
                <w:szCs w:val="24"/>
              </w:rPr>
            </w:pPr>
            <w:bookmarkStart w:id="41" w:name="RANGE!A1"/>
            <w:r>
              <w:rPr>
                <w:rFonts w:hint="eastAsia" w:ascii="宋体" w:hAnsi="宋体"/>
                <w:szCs w:val="24"/>
              </w:rPr>
              <w:t>区域</w:t>
            </w:r>
            <w:bookmarkEnd w:id="41"/>
          </w:p>
        </w:tc>
        <w:tc>
          <w:tcPr>
            <w:tcW w:w="1276" w:type="dxa"/>
            <w:shd w:val="clear" w:color="auto" w:fill="auto"/>
            <w:noWrap/>
            <w:vAlign w:val="center"/>
          </w:tcPr>
          <w:p>
            <w:pPr>
              <w:pStyle w:val="43"/>
              <w:rPr>
                <w:rFonts w:ascii="宋体" w:hAnsi="宋体"/>
                <w:szCs w:val="24"/>
              </w:rPr>
            </w:pPr>
            <w:r>
              <w:rPr>
                <w:rFonts w:hint="eastAsia" w:ascii="宋体" w:hAnsi="宋体"/>
                <w:szCs w:val="24"/>
              </w:rPr>
              <w:t>七普人口</w:t>
            </w:r>
            <w:r>
              <w:rPr>
                <w:rFonts w:hint="eastAsia" w:ascii="宋体" w:hAnsi="宋体"/>
                <w:sz w:val="16"/>
                <w:szCs w:val="16"/>
              </w:rPr>
              <w:t>（人）</w:t>
            </w:r>
          </w:p>
        </w:tc>
        <w:tc>
          <w:tcPr>
            <w:tcW w:w="1275" w:type="dxa"/>
            <w:shd w:val="clear" w:color="auto" w:fill="auto"/>
            <w:noWrap/>
            <w:vAlign w:val="center"/>
          </w:tcPr>
          <w:p>
            <w:pPr>
              <w:pStyle w:val="43"/>
              <w:rPr>
                <w:rFonts w:ascii="宋体" w:hAnsi="宋体"/>
                <w:szCs w:val="24"/>
              </w:rPr>
            </w:pPr>
            <w:r>
              <w:rPr>
                <w:rFonts w:hint="eastAsia" w:ascii="宋体" w:hAnsi="宋体"/>
                <w:szCs w:val="24"/>
              </w:rPr>
              <w:t>2025年人口</w:t>
            </w:r>
            <w:r>
              <w:rPr>
                <w:rFonts w:hint="eastAsia" w:ascii="宋体" w:hAnsi="宋体"/>
                <w:sz w:val="16"/>
                <w:szCs w:val="16"/>
              </w:rPr>
              <w:t>（万人）</w:t>
            </w:r>
          </w:p>
        </w:tc>
        <w:tc>
          <w:tcPr>
            <w:tcW w:w="993" w:type="dxa"/>
            <w:shd w:val="clear" w:color="auto" w:fill="auto"/>
            <w:noWrap/>
            <w:vAlign w:val="center"/>
          </w:tcPr>
          <w:p>
            <w:pPr>
              <w:pStyle w:val="43"/>
              <w:rPr>
                <w:rFonts w:ascii="宋体" w:hAnsi="宋体"/>
                <w:szCs w:val="24"/>
              </w:rPr>
            </w:pPr>
            <w:r>
              <w:rPr>
                <w:rFonts w:hint="eastAsia" w:ascii="宋体" w:hAnsi="宋体"/>
                <w:szCs w:val="24"/>
              </w:rPr>
              <w:t>年小汽车销量</w:t>
            </w:r>
          </w:p>
        </w:tc>
        <w:tc>
          <w:tcPr>
            <w:tcW w:w="992" w:type="dxa"/>
            <w:shd w:val="clear" w:color="auto" w:fill="auto"/>
            <w:noWrap/>
            <w:vAlign w:val="center"/>
          </w:tcPr>
          <w:p>
            <w:pPr>
              <w:pStyle w:val="43"/>
              <w:rPr>
                <w:rFonts w:ascii="宋体" w:hAnsi="宋体"/>
                <w:szCs w:val="24"/>
              </w:rPr>
            </w:pPr>
            <w:r>
              <w:rPr>
                <w:rFonts w:hint="eastAsia" w:ascii="宋体" w:hAnsi="宋体"/>
                <w:szCs w:val="24"/>
              </w:rPr>
              <w:t>2021年</w:t>
            </w:r>
            <w:r>
              <w:rPr>
                <w:rFonts w:hint="eastAsia" w:ascii="宋体" w:hAnsi="宋体"/>
                <w:sz w:val="16"/>
                <w:szCs w:val="16"/>
              </w:rPr>
              <w:t>（辆）</w:t>
            </w:r>
          </w:p>
        </w:tc>
        <w:tc>
          <w:tcPr>
            <w:tcW w:w="992" w:type="dxa"/>
            <w:shd w:val="clear" w:color="auto" w:fill="auto"/>
            <w:noWrap/>
            <w:vAlign w:val="center"/>
          </w:tcPr>
          <w:p>
            <w:pPr>
              <w:pStyle w:val="43"/>
              <w:rPr>
                <w:rFonts w:ascii="宋体" w:hAnsi="宋体"/>
                <w:szCs w:val="24"/>
              </w:rPr>
            </w:pPr>
            <w:r>
              <w:rPr>
                <w:rFonts w:hint="eastAsia" w:ascii="宋体" w:hAnsi="宋体"/>
                <w:szCs w:val="24"/>
              </w:rPr>
              <w:t>2022年</w:t>
            </w:r>
            <w:r>
              <w:rPr>
                <w:rFonts w:hint="eastAsia" w:ascii="宋体" w:hAnsi="宋体"/>
                <w:sz w:val="16"/>
                <w:szCs w:val="16"/>
              </w:rPr>
              <w:t>（辆）</w:t>
            </w:r>
          </w:p>
        </w:tc>
        <w:tc>
          <w:tcPr>
            <w:tcW w:w="992" w:type="dxa"/>
            <w:shd w:val="clear" w:color="auto" w:fill="auto"/>
            <w:noWrap/>
            <w:vAlign w:val="center"/>
          </w:tcPr>
          <w:p>
            <w:pPr>
              <w:pStyle w:val="43"/>
              <w:rPr>
                <w:rFonts w:ascii="宋体" w:hAnsi="宋体"/>
                <w:szCs w:val="24"/>
              </w:rPr>
            </w:pPr>
            <w:r>
              <w:rPr>
                <w:rFonts w:hint="eastAsia" w:ascii="宋体" w:hAnsi="宋体"/>
                <w:szCs w:val="24"/>
              </w:rPr>
              <w:t>2023年</w:t>
            </w:r>
            <w:r>
              <w:rPr>
                <w:rFonts w:hint="eastAsia" w:ascii="宋体" w:hAnsi="宋体"/>
                <w:sz w:val="16"/>
                <w:szCs w:val="16"/>
              </w:rPr>
              <w:t>（辆）</w:t>
            </w:r>
          </w:p>
        </w:tc>
        <w:tc>
          <w:tcPr>
            <w:tcW w:w="993" w:type="dxa"/>
            <w:shd w:val="clear" w:color="auto" w:fill="auto"/>
            <w:noWrap/>
            <w:vAlign w:val="center"/>
          </w:tcPr>
          <w:p>
            <w:pPr>
              <w:pStyle w:val="43"/>
              <w:rPr>
                <w:rFonts w:ascii="宋体" w:hAnsi="宋体"/>
                <w:szCs w:val="24"/>
              </w:rPr>
            </w:pPr>
            <w:r>
              <w:rPr>
                <w:rFonts w:hint="eastAsia" w:ascii="宋体" w:hAnsi="宋体"/>
                <w:szCs w:val="24"/>
              </w:rPr>
              <w:t>2024年</w:t>
            </w:r>
            <w:r>
              <w:rPr>
                <w:rFonts w:hint="eastAsia" w:ascii="宋体" w:hAnsi="宋体"/>
                <w:sz w:val="16"/>
                <w:szCs w:val="16"/>
              </w:rPr>
              <w:t>（辆）</w:t>
            </w:r>
          </w:p>
        </w:tc>
        <w:tc>
          <w:tcPr>
            <w:tcW w:w="992" w:type="dxa"/>
            <w:shd w:val="clear" w:color="auto" w:fill="auto"/>
            <w:noWrap/>
            <w:vAlign w:val="center"/>
          </w:tcPr>
          <w:p>
            <w:pPr>
              <w:pStyle w:val="43"/>
              <w:rPr>
                <w:rFonts w:ascii="宋体" w:hAnsi="宋体"/>
                <w:szCs w:val="24"/>
              </w:rPr>
            </w:pPr>
            <w:r>
              <w:rPr>
                <w:rFonts w:hint="eastAsia" w:ascii="宋体" w:hAnsi="宋体"/>
                <w:szCs w:val="24"/>
              </w:rPr>
              <w:t>2025年</w:t>
            </w:r>
            <w:r>
              <w:rPr>
                <w:rFonts w:hint="eastAsia" w:ascii="宋体" w:hAnsi="宋体"/>
                <w:sz w:val="16"/>
                <w:szCs w:val="16"/>
              </w:rPr>
              <w:t>（辆）</w:t>
            </w:r>
          </w:p>
        </w:tc>
        <w:tc>
          <w:tcPr>
            <w:tcW w:w="819" w:type="dxa"/>
            <w:shd w:val="clear" w:color="auto" w:fill="auto"/>
            <w:noWrap/>
            <w:vAlign w:val="center"/>
          </w:tcPr>
          <w:p>
            <w:pPr>
              <w:pStyle w:val="43"/>
              <w:rPr>
                <w:rFonts w:ascii="宋体" w:hAnsi="宋体"/>
                <w:szCs w:val="24"/>
              </w:rPr>
            </w:pPr>
            <w:r>
              <w:rPr>
                <w:rFonts w:hint="eastAsia" w:ascii="宋体" w:hAnsi="宋体"/>
                <w:szCs w:val="24"/>
              </w:rPr>
              <w:t>小计</w:t>
            </w:r>
            <w:r>
              <w:rPr>
                <w:rFonts w:hint="eastAsia" w:ascii="宋体" w:hAnsi="宋体"/>
                <w:sz w:val="16"/>
                <w:szCs w:val="16"/>
              </w:rPr>
              <w:t>（辆）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390" w:type="dxa"/>
            <w:gridSpan w:val="4"/>
            <w:shd w:val="clear" w:color="auto" w:fill="auto"/>
            <w:noWrap/>
            <w:vAlign w:val="center"/>
          </w:tcPr>
          <w:p>
            <w:pPr>
              <w:pStyle w:val="43"/>
              <w:rPr>
                <w:rFonts w:ascii="宋体" w:hAnsi="宋体"/>
                <w:szCs w:val="24"/>
              </w:rPr>
            </w:pPr>
            <w:r>
              <w:rPr>
                <w:rFonts w:hint="eastAsia" w:ascii="宋体" w:hAnsi="宋体"/>
                <w:szCs w:val="24"/>
              </w:rPr>
              <w:t>三区“十四五”期间市场渗透率</w:t>
            </w:r>
          </w:p>
        </w:tc>
        <w:tc>
          <w:tcPr>
            <w:tcW w:w="992" w:type="dxa"/>
            <w:shd w:val="clear" w:color="auto" w:fill="auto"/>
            <w:noWrap/>
            <w:vAlign w:val="center"/>
          </w:tcPr>
          <w:p>
            <w:pPr>
              <w:pStyle w:val="43"/>
              <w:rPr>
                <w:rFonts w:ascii="宋体" w:hAnsi="宋体"/>
                <w:szCs w:val="24"/>
              </w:rPr>
            </w:pPr>
            <w:r>
              <w:rPr>
                <w:rFonts w:hint="eastAsia" w:ascii="宋体" w:hAnsi="宋体"/>
                <w:szCs w:val="24"/>
              </w:rPr>
              <w:t>0.71%</w:t>
            </w:r>
          </w:p>
        </w:tc>
        <w:tc>
          <w:tcPr>
            <w:tcW w:w="992" w:type="dxa"/>
            <w:shd w:val="clear" w:color="auto" w:fill="auto"/>
            <w:noWrap/>
            <w:vAlign w:val="center"/>
          </w:tcPr>
          <w:p>
            <w:pPr>
              <w:pStyle w:val="43"/>
              <w:rPr>
                <w:rFonts w:ascii="宋体" w:hAnsi="宋体"/>
                <w:szCs w:val="24"/>
              </w:rPr>
            </w:pPr>
            <w:r>
              <w:rPr>
                <w:rFonts w:hint="eastAsia" w:ascii="宋体" w:hAnsi="宋体"/>
                <w:szCs w:val="24"/>
              </w:rPr>
              <w:t>1.81%</w:t>
            </w:r>
          </w:p>
        </w:tc>
        <w:tc>
          <w:tcPr>
            <w:tcW w:w="992" w:type="dxa"/>
            <w:shd w:val="clear" w:color="auto" w:fill="auto"/>
            <w:noWrap/>
            <w:vAlign w:val="center"/>
          </w:tcPr>
          <w:p>
            <w:pPr>
              <w:pStyle w:val="43"/>
              <w:rPr>
                <w:rFonts w:ascii="宋体" w:hAnsi="宋体"/>
                <w:szCs w:val="24"/>
              </w:rPr>
            </w:pPr>
            <w:r>
              <w:rPr>
                <w:rFonts w:hint="eastAsia" w:ascii="宋体" w:hAnsi="宋体"/>
                <w:szCs w:val="24"/>
              </w:rPr>
              <w:t>4.62%</w:t>
            </w:r>
          </w:p>
        </w:tc>
        <w:tc>
          <w:tcPr>
            <w:tcW w:w="993" w:type="dxa"/>
            <w:shd w:val="clear" w:color="auto" w:fill="auto"/>
            <w:noWrap/>
            <w:vAlign w:val="center"/>
          </w:tcPr>
          <w:p>
            <w:pPr>
              <w:pStyle w:val="43"/>
              <w:rPr>
                <w:rFonts w:ascii="宋体" w:hAnsi="宋体"/>
                <w:szCs w:val="24"/>
              </w:rPr>
            </w:pPr>
            <w:r>
              <w:rPr>
                <w:rFonts w:hint="eastAsia" w:ascii="宋体" w:hAnsi="宋体"/>
                <w:szCs w:val="24"/>
              </w:rPr>
              <w:t>11.78%</w:t>
            </w:r>
          </w:p>
        </w:tc>
        <w:tc>
          <w:tcPr>
            <w:tcW w:w="992" w:type="dxa"/>
            <w:shd w:val="clear" w:color="auto" w:fill="auto"/>
            <w:noWrap/>
            <w:vAlign w:val="center"/>
          </w:tcPr>
          <w:p>
            <w:pPr>
              <w:pStyle w:val="43"/>
              <w:rPr>
                <w:rFonts w:ascii="宋体" w:hAnsi="宋体"/>
                <w:szCs w:val="24"/>
              </w:rPr>
            </w:pPr>
            <w:r>
              <w:rPr>
                <w:rFonts w:hint="eastAsia" w:ascii="宋体" w:hAnsi="宋体"/>
                <w:szCs w:val="24"/>
              </w:rPr>
              <w:t>30%</w:t>
            </w:r>
          </w:p>
        </w:tc>
        <w:tc>
          <w:tcPr>
            <w:tcW w:w="819" w:type="dxa"/>
            <w:shd w:val="clear" w:color="auto" w:fill="auto"/>
            <w:noWrap/>
            <w:vAlign w:val="center"/>
          </w:tcPr>
          <w:p>
            <w:pPr>
              <w:pStyle w:val="43"/>
              <w:rPr>
                <w:rFonts w:ascii="宋体" w:hAnsi="宋体"/>
                <w:szCs w:val="24"/>
              </w:rPr>
            </w:pPr>
            <w:r>
              <w:rPr>
                <w:rFonts w:hint="eastAsia" w:ascii="宋体" w:hAnsi="宋体"/>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巴州</w:t>
            </w:r>
          </w:p>
        </w:tc>
        <w:tc>
          <w:tcPr>
            <w:tcW w:w="1276" w:type="dxa"/>
            <w:shd w:val="clear" w:color="auto" w:fill="auto"/>
            <w:noWrap/>
            <w:vAlign w:val="center"/>
          </w:tcPr>
          <w:p>
            <w:pPr>
              <w:pStyle w:val="43"/>
              <w:rPr>
                <w:rFonts w:ascii="宋体" w:hAnsi="宋体"/>
                <w:szCs w:val="24"/>
              </w:rPr>
            </w:pPr>
            <w:r>
              <w:rPr>
                <w:rFonts w:hint="eastAsia" w:ascii="宋体" w:hAnsi="宋体"/>
                <w:szCs w:val="24"/>
              </w:rPr>
              <w:t>651534</w:t>
            </w:r>
          </w:p>
        </w:tc>
        <w:tc>
          <w:tcPr>
            <w:tcW w:w="1275" w:type="dxa"/>
            <w:shd w:val="clear" w:color="auto" w:fill="auto"/>
            <w:noWrap/>
            <w:vAlign w:val="center"/>
          </w:tcPr>
          <w:p>
            <w:pPr>
              <w:pStyle w:val="43"/>
              <w:rPr>
                <w:rFonts w:ascii="宋体" w:hAnsi="宋体"/>
                <w:szCs w:val="24"/>
              </w:rPr>
            </w:pPr>
            <w:r>
              <w:rPr>
                <w:rFonts w:hint="eastAsia" w:ascii="宋体" w:hAnsi="宋体"/>
                <w:szCs w:val="24"/>
              </w:rPr>
              <w:t>66</w:t>
            </w:r>
          </w:p>
        </w:tc>
        <w:tc>
          <w:tcPr>
            <w:tcW w:w="993" w:type="dxa"/>
            <w:shd w:val="clear" w:color="auto" w:fill="auto"/>
            <w:noWrap/>
            <w:vAlign w:val="center"/>
          </w:tcPr>
          <w:p>
            <w:pPr>
              <w:pStyle w:val="43"/>
              <w:rPr>
                <w:rFonts w:ascii="宋体" w:hAnsi="宋体"/>
                <w:szCs w:val="24"/>
              </w:rPr>
            </w:pPr>
            <w:r>
              <w:rPr>
                <w:rFonts w:hint="eastAsia" w:ascii="宋体" w:hAnsi="宋体"/>
                <w:szCs w:val="24"/>
              </w:rPr>
              <w:t>7560</w:t>
            </w:r>
          </w:p>
        </w:tc>
        <w:tc>
          <w:tcPr>
            <w:tcW w:w="992" w:type="dxa"/>
            <w:shd w:val="clear" w:color="auto" w:fill="auto"/>
            <w:noWrap/>
            <w:vAlign w:val="center"/>
          </w:tcPr>
          <w:p>
            <w:pPr>
              <w:pStyle w:val="43"/>
              <w:rPr>
                <w:rFonts w:ascii="宋体" w:hAnsi="宋体"/>
                <w:szCs w:val="24"/>
              </w:rPr>
            </w:pPr>
            <w:r>
              <w:rPr>
                <w:rFonts w:hint="eastAsia" w:ascii="宋体" w:hAnsi="宋体"/>
                <w:szCs w:val="24"/>
              </w:rPr>
              <w:t>943</w:t>
            </w:r>
          </w:p>
        </w:tc>
        <w:tc>
          <w:tcPr>
            <w:tcW w:w="992" w:type="dxa"/>
            <w:shd w:val="clear" w:color="auto" w:fill="auto"/>
            <w:noWrap/>
            <w:vAlign w:val="center"/>
          </w:tcPr>
          <w:p>
            <w:pPr>
              <w:pStyle w:val="43"/>
              <w:rPr>
                <w:rFonts w:ascii="宋体" w:hAnsi="宋体"/>
                <w:szCs w:val="24"/>
              </w:rPr>
            </w:pPr>
            <w:r>
              <w:rPr>
                <w:rFonts w:hint="eastAsia" w:ascii="宋体" w:hAnsi="宋体"/>
                <w:szCs w:val="24"/>
              </w:rPr>
              <w:t>137</w:t>
            </w:r>
          </w:p>
        </w:tc>
        <w:tc>
          <w:tcPr>
            <w:tcW w:w="992" w:type="dxa"/>
            <w:shd w:val="clear" w:color="auto" w:fill="auto"/>
            <w:noWrap/>
            <w:vAlign w:val="center"/>
          </w:tcPr>
          <w:p>
            <w:pPr>
              <w:pStyle w:val="43"/>
              <w:rPr>
                <w:rFonts w:ascii="宋体" w:hAnsi="宋体"/>
                <w:szCs w:val="24"/>
              </w:rPr>
            </w:pPr>
            <w:r>
              <w:rPr>
                <w:rFonts w:hint="eastAsia" w:ascii="宋体" w:hAnsi="宋体"/>
                <w:szCs w:val="24"/>
              </w:rPr>
              <w:t>350</w:t>
            </w:r>
          </w:p>
        </w:tc>
        <w:tc>
          <w:tcPr>
            <w:tcW w:w="993" w:type="dxa"/>
            <w:shd w:val="clear" w:color="auto" w:fill="auto"/>
            <w:noWrap/>
            <w:vAlign w:val="center"/>
          </w:tcPr>
          <w:p>
            <w:pPr>
              <w:pStyle w:val="43"/>
              <w:rPr>
                <w:rFonts w:ascii="宋体" w:hAnsi="宋体"/>
                <w:szCs w:val="24"/>
              </w:rPr>
            </w:pPr>
            <w:r>
              <w:rPr>
                <w:rFonts w:hint="eastAsia" w:ascii="宋体" w:hAnsi="宋体"/>
                <w:szCs w:val="24"/>
              </w:rPr>
              <w:t>890</w:t>
            </w:r>
          </w:p>
        </w:tc>
        <w:tc>
          <w:tcPr>
            <w:tcW w:w="992" w:type="dxa"/>
            <w:shd w:val="clear" w:color="auto" w:fill="auto"/>
            <w:noWrap/>
            <w:vAlign w:val="center"/>
          </w:tcPr>
          <w:p>
            <w:pPr>
              <w:pStyle w:val="43"/>
              <w:rPr>
                <w:rFonts w:ascii="宋体" w:hAnsi="宋体"/>
                <w:szCs w:val="24"/>
              </w:rPr>
            </w:pPr>
            <w:r>
              <w:rPr>
                <w:rFonts w:hint="eastAsia" w:ascii="宋体" w:hAnsi="宋体"/>
                <w:szCs w:val="24"/>
              </w:rPr>
              <w:t>2268</w:t>
            </w:r>
          </w:p>
        </w:tc>
        <w:tc>
          <w:tcPr>
            <w:tcW w:w="819" w:type="dxa"/>
            <w:shd w:val="clear" w:color="auto" w:fill="auto"/>
            <w:noWrap/>
            <w:vAlign w:val="center"/>
          </w:tcPr>
          <w:p>
            <w:pPr>
              <w:pStyle w:val="43"/>
              <w:rPr>
                <w:rFonts w:ascii="宋体" w:hAnsi="宋体"/>
                <w:szCs w:val="24"/>
              </w:rPr>
            </w:pPr>
            <w:r>
              <w:rPr>
                <w:rFonts w:hint="eastAsia" w:ascii="宋体" w:hAnsi="宋体"/>
                <w:szCs w:val="24"/>
              </w:rPr>
              <w:t>4588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恩阳</w:t>
            </w:r>
          </w:p>
        </w:tc>
        <w:tc>
          <w:tcPr>
            <w:tcW w:w="1276" w:type="dxa"/>
            <w:shd w:val="clear" w:color="auto" w:fill="auto"/>
            <w:noWrap/>
            <w:vAlign w:val="center"/>
          </w:tcPr>
          <w:p>
            <w:pPr>
              <w:pStyle w:val="43"/>
              <w:rPr>
                <w:rFonts w:ascii="宋体" w:hAnsi="宋体"/>
                <w:szCs w:val="24"/>
              </w:rPr>
            </w:pPr>
            <w:r>
              <w:rPr>
                <w:rFonts w:hint="eastAsia" w:ascii="宋体" w:hAnsi="宋体"/>
                <w:szCs w:val="24"/>
              </w:rPr>
              <w:t>345728</w:t>
            </w:r>
          </w:p>
        </w:tc>
        <w:tc>
          <w:tcPr>
            <w:tcW w:w="1275" w:type="dxa"/>
            <w:shd w:val="clear" w:color="auto" w:fill="auto"/>
            <w:noWrap/>
            <w:vAlign w:val="center"/>
          </w:tcPr>
          <w:p>
            <w:pPr>
              <w:pStyle w:val="43"/>
              <w:rPr>
                <w:rFonts w:ascii="宋体" w:hAnsi="宋体"/>
                <w:szCs w:val="24"/>
              </w:rPr>
            </w:pPr>
            <w:r>
              <w:rPr>
                <w:rFonts w:hint="eastAsia" w:ascii="宋体" w:hAnsi="宋体"/>
                <w:szCs w:val="24"/>
              </w:rPr>
              <w:t>35</w:t>
            </w:r>
          </w:p>
        </w:tc>
        <w:tc>
          <w:tcPr>
            <w:tcW w:w="993" w:type="dxa"/>
            <w:shd w:val="clear" w:color="auto" w:fill="auto"/>
            <w:noWrap/>
            <w:vAlign w:val="center"/>
          </w:tcPr>
          <w:p>
            <w:pPr>
              <w:pStyle w:val="43"/>
              <w:rPr>
                <w:rFonts w:ascii="宋体" w:hAnsi="宋体"/>
                <w:szCs w:val="24"/>
              </w:rPr>
            </w:pPr>
            <w:r>
              <w:rPr>
                <w:rFonts w:hint="eastAsia" w:ascii="宋体" w:hAnsi="宋体"/>
                <w:szCs w:val="24"/>
              </w:rPr>
              <w:t>4009</w:t>
            </w:r>
          </w:p>
        </w:tc>
        <w:tc>
          <w:tcPr>
            <w:tcW w:w="992" w:type="dxa"/>
            <w:shd w:val="clear" w:color="auto" w:fill="auto"/>
            <w:noWrap/>
            <w:vAlign w:val="center"/>
          </w:tcPr>
          <w:p>
            <w:pPr>
              <w:pStyle w:val="43"/>
              <w:rPr>
                <w:rFonts w:ascii="宋体" w:hAnsi="宋体"/>
                <w:szCs w:val="24"/>
              </w:rPr>
            </w:pPr>
            <w:r>
              <w:rPr>
                <w:rFonts w:hint="eastAsia" w:ascii="宋体" w:hAnsi="宋体"/>
                <w:szCs w:val="24"/>
              </w:rPr>
              <w:t>336</w:t>
            </w:r>
          </w:p>
        </w:tc>
        <w:tc>
          <w:tcPr>
            <w:tcW w:w="992" w:type="dxa"/>
            <w:shd w:val="clear" w:color="auto" w:fill="auto"/>
            <w:noWrap/>
            <w:vAlign w:val="center"/>
          </w:tcPr>
          <w:p>
            <w:pPr>
              <w:pStyle w:val="43"/>
              <w:rPr>
                <w:rFonts w:ascii="宋体" w:hAnsi="宋体"/>
                <w:szCs w:val="24"/>
              </w:rPr>
            </w:pPr>
            <w:r>
              <w:rPr>
                <w:rFonts w:hint="eastAsia" w:ascii="宋体" w:hAnsi="宋体"/>
                <w:szCs w:val="24"/>
              </w:rPr>
              <w:t>73</w:t>
            </w:r>
          </w:p>
        </w:tc>
        <w:tc>
          <w:tcPr>
            <w:tcW w:w="992" w:type="dxa"/>
            <w:shd w:val="clear" w:color="auto" w:fill="auto"/>
            <w:noWrap/>
            <w:vAlign w:val="center"/>
          </w:tcPr>
          <w:p>
            <w:pPr>
              <w:pStyle w:val="43"/>
              <w:rPr>
                <w:rFonts w:ascii="宋体" w:hAnsi="宋体"/>
                <w:szCs w:val="24"/>
              </w:rPr>
            </w:pPr>
            <w:r>
              <w:rPr>
                <w:rFonts w:hint="eastAsia" w:ascii="宋体" w:hAnsi="宋体"/>
                <w:szCs w:val="24"/>
              </w:rPr>
              <w:t>185</w:t>
            </w:r>
          </w:p>
        </w:tc>
        <w:tc>
          <w:tcPr>
            <w:tcW w:w="993" w:type="dxa"/>
            <w:shd w:val="clear" w:color="auto" w:fill="auto"/>
            <w:noWrap/>
            <w:vAlign w:val="center"/>
          </w:tcPr>
          <w:p>
            <w:pPr>
              <w:pStyle w:val="43"/>
              <w:rPr>
                <w:rFonts w:ascii="宋体" w:hAnsi="宋体"/>
                <w:szCs w:val="24"/>
              </w:rPr>
            </w:pPr>
            <w:r>
              <w:rPr>
                <w:rFonts w:hint="eastAsia" w:ascii="宋体" w:hAnsi="宋体"/>
                <w:szCs w:val="24"/>
              </w:rPr>
              <w:t>472</w:t>
            </w:r>
          </w:p>
        </w:tc>
        <w:tc>
          <w:tcPr>
            <w:tcW w:w="992" w:type="dxa"/>
            <w:shd w:val="clear" w:color="auto" w:fill="auto"/>
            <w:noWrap/>
            <w:vAlign w:val="center"/>
          </w:tcPr>
          <w:p>
            <w:pPr>
              <w:pStyle w:val="43"/>
              <w:rPr>
                <w:rFonts w:ascii="宋体" w:hAnsi="宋体"/>
                <w:szCs w:val="24"/>
              </w:rPr>
            </w:pPr>
            <w:r>
              <w:rPr>
                <w:rFonts w:hint="eastAsia" w:ascii="宋体" w:hAnsi="宋体"/>
                <w:szCs w:val="24"/>
              </w:rPr>
              <w:t>1203</w:t>
            </w:r>
          </w:p>
        </w:tc>
        <w:tc>
          <w:tcPr>
            <w:tcW w:w="819" w:type="dxa"/>
            <w:shd w:val="clear" w:color="auto" w:fill="auto"/>
            <w:noWrap/>
            <w:vAlign w:val="center"/>
          </w:tcPr>
          <w:p>
            <w:pPr>
              <w:pStyle w:val="43"/>
              <w:rPr>
                <w:rFonts w:ascii="宋体" w:hAnsi="宋体"/>
                <w:szCs w:val="24"/>
              </w:rPr>
            </w:pPr>
            <w:r>
              <w:rPr>
                <w:rFonts w:hint="eastAsia" w:ascii="宋体" w:hAnsi="宋体"/>
                <w:szCs w:val="24"/>
              </w:rPr>
              <w:t>2269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经开</w:t>
            </w:r>
          </w:p>
        </w:tc>
        <w:tc>
          <w:tcPr>
            <w:tcW w:w="1276" w:type="dxa"/>
            <w:shd w:val="clear" w:color="auto" w:fill="auto"/>
            <w:noWrap/>
            <w:vAlign w:val="center"/>
          </w:tcPr>
          <w:p>
            <w:pPr>
              <w:pStyle w:val="43"/>
              <w:rPr>
                <w:rFonts w:ascii="宋体" w:hAnsi="宋体"/>
                <w:szCs w:val="24"/>
              </w:rPr>
            </w:pPr>
            <w:r>
              <w:rPr>
                <w:rFonts w:hint="eastAsia" w:ascii="宋体" w:hAnsi="宋体"/>
                <w:szCs w:val="24"/>
              </w:rPr>
              <w:t>67504</w:t>
            </w:r>
          </w:p>
        </w:tc>
        <w:tc>
          <w:tcPr>
            <w:tcW w:w="1275" w:type="dxa"/>
            <w:shd w:val="clear" w:color="auto" w:fill="auto"/>
            <w:noWrap/>
            <w:vAlign w:val="center"/>
          </w:tcPr>
          <w:p>
            <w:pPr>
              <w:pStyle w:val="43"/>
              <w:rPr>
                <w:rFonts w:ascii="宋体" w:hAnsi="宋体"/>
                <w:szCs w:val="24"/>
              </w:rPr>
            </w:pPr>
            <w:r>
              <w:rPr>
                <w:rFonts w:hint="eastAsia" w:ascii="宋体" w:hAnsi="宋体"/>
                <w:szCs w:val="24"/>
              </w:rPr>
              <w:t>8</w:t>
            </w:r>
          </w:p>
        </w:tc>
        <w:tc>
          <w:tcPr>
            <w:tcW w:w="993" w:type="dxa"/>
            <w:shd w:val="clear" w:color="auto" w:fill="auto"/>
            <w:noWrap/>
            <w:vAlign w:val="center"/>
          </w:tcPr>
          <w:p>
            <w:pPr>
              <w:pStyle w:val="43"/>
              <w:rPr>
                <w:rFonts w:ascii="宋体" w:hAnsi="宋体"/>
                <w:szCs w:val="24"/>
              </w:rPr>
            </w:pPr>
            <w:r>
              <w:rPr>
                <w:rFonts w:hint="eastAsia" w:ascii="宋体" w:hAnsi="宋体"/>
                <w:szCs w:val="24"/>
              </w:rPr>
              <w:t>916</w:t>
            </w:r>
          </w:p>
        </w:tc>
        <w:tc>
          <w:tcPr>
            <w:tcW w:w="992" w:type="dxa"/>
            <w:shd w:val="clear" w:color="auto" w:fill="auto"/>
            <w:noWrap/>
            <w:vAlign w:val="center"/>
          </w:tcPr>
          <w:p>
            <w:pPr>
              <w:pStyle w:val="43"/>
              <w:rPr>
                <w:rFonts w:ascii="宋体" w:hAnsi="宋体"/>
                <w:szCs w:val="24"/>
              </w:rPr>
            </w:pPr>
            <w:r>
              <w:rPr>
                <w:rFonts w:hint="eastAsia" w:ascii="宋体" w:hAnsi="宋体"/>
                <w:szCs w:val="24"/>
              </w:rPr>
              <w:t>0</w:t>
            </w:r>
          </w:p>
        </w:tc>
        <w:tc>
          <w:tcPr>
            <w:tcW w:w="992" w:type="dxa"/>
            <w:shd w:val="clear" w:color="auto" w:fill="auto"/>
            <w:noWrap/>
            <w:vAlign w:val="center"/>
          </w:tcPr>
          <w:p>
            <w:pPr>
              <w:pStyle w:val="43"/>
              <w:rPr>
                <w:rFonts w:ascii="宋体" w:hAnsi="宋体"/>
                <w:szCs w:val="24"/>
              </w:rPr>
            </w:pPr>
            <w:r>
              <w:rPr>
                <w:rFonts w:hint="eastAsia" w:ascii="宋体" w:hAnsi="宋体"/>
                <w:szCs w:val="24"/>
              </w:rPr>
              <w:t>17</w:t>
            </w:r>
          </w:p>
        </w:tc>
        <w:tc>
          <w:tcPr>
            <w:tcW w:w="992" w:type="dxa"/>
            <w:shd w:val="clear" w:color="auto" w:fill="auto"/>
            <w:noWrap/>
            <w:vAlign w:val="center"/>
          </w:tcPr>
          <w:p>
            <w:pPr>
              <w:pStyle w:val="43"/>
              <w:rPr>
                <w:rFonts w:ascii="宋体" w:hAnsi="宋体"/>
                <w:szCs w:val="24"/>
              </w:rPr>
            </w:pPr>
            <w:r>
              <w:rPr>
                <w:rFonts w:hint="eastAsia" w:ascii="宋体" w:hAnsi="宋体"/>
                <w:szCs w:val="24"/>
              </w:rPr>
              <w:t>42</w:t>
            </w:r>
          </w:p>
        </w:tc>
        <w:tc>
          <w:tcPr>
            <w:tcW w:w="993" w:type="dxa"/>
            <w:shd w:val="clear" w:color="auto" w:fill="auto"/>
            <w:noWrap/>
            <w:vAlign w:val="center"/>
          </w:tcPr>
          <w:p>
            <w:pPr>
              <w:pStyle w:val="43"/>
              <w:rPr>
                <w:rFonts w:ascii="宋体" w:hAnsi="宋体"/>
                <w:szCs w:val="24"/>
              </w:rPr>
            </w:pPr>
            <w:r>
              <w:rPr>
                <w:rFonts w:hint="eastAsia" w:ascii="宋体" w:hAnsi="宋体"/>
                <w:szCs w:val="24"/>
              </w:rPr>
              <w:t>108</w:t>
            </w:r>
          </w:p>
        </w:tc>
        <w:tc>
          <w:tcPr>
            <w:tcW w:w="992" w:type="dxa"/>
            <w:shd w:val="clear" w:color="auto" w:fill="auto"/>
            <w:noWrap/>
            <w:vAlign w:val="center"/>
          </w:tcPr>
          <w:p>
            <w:pPr>
              <w:pStyle w:val="43"/>
              <w:rPr>
                <w:rFonts w:ascii="宋体" w:hAnsi="宋体"/>
                <w:szCs w:val="24"/>
              </w:rPr>
            </w:pPr>
            <w:r>
              <w:rPr>
                <w:rFonts w:hint="eastAsia" w:ascii="宋体" w:hAnsi="宋体"/>
                <w:szCs w:val="24"/>
              </w:rPr>
              <w:t>275</w:t>
            </w:r>
          </w:p>
        </w:tc>
        <w:tc>
          <w:tcPr>
            <w:tcW w:w="819" w:type="dxa"/>
            <w:shd w:val="clear" w:color="auto" w:fill="auto"/>
            <w:noWrap/>
            <w:vAlign w:val="center"/>
          </w:tcPr>
          <w:p>
            <w:pPr>
              <w:pStyle w:val="43"/>
              <w:rPr>
                <w:rFonts w:ascii="宋体" w:hAnsi="宋体"/>
                <w:szCs w:val="24"/>
              </w:rPr>
            </w:pPr>
            <w:r>
              <w:rPr>
                <w:rFonts w:hint="eastAsia" w:ascii="宋体" w:hAnsi="宋体"/>
                <w:szCs w:val="24"/>
              </w:rPr>
              <w:t>442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390" w:type="dxa"/>
            <w:gridSpan w:val="4"/>
            <w:shd w:val="clear" w:color="auto" w:fill="auto"/>
            <w:noWrap/>
            <w:vAlign w:val="center"/>
          </w:tcPr>
          <w:p>
            <w:pPr>
              <w:pStyle w:val="43"/>
              <w:rPr>
                <w:rFonts w:ascii="宋体" w:hAnsi="宋体"/>
                <w:szCs w:val="24"/>
              </w:rPr>
            </w:pPr>
            <w:r>
              <w:rPr>
                <w:rFonts w:hint="eastAsia" w:ascii="宋体" w:hAnsi="宋体"/>
                <w:szCs w:val="24"/>
              </w:rPr>
              <w:t>三县一区“十四五”期间市场渗透率</w:t>
            </w:r>
          </w:p>
        </w:tc>
        <w:tc>
          <w:tcPr>
            <w:tcW w:w="992" w:type="dxa"/>
            <w:shd w:val="clear" w:color="auto" w:fill="auto"/>
            <w:noWrap/>
            <w:vAlign w:val="center"/>
          </w:tcPr>
          <w:p>
            <w:pPr>
              <w:pStyle w:val="43"/>
              <w:rPr>
                <w:rFonts w:ascii="宋体" w:hAnsi="宋体"/>
                <w:szCs w:val="24"/>
              </w:rPr>
            </w:pPr>
            <w:r>
              <w:rPr>
                <w:rFonts w:hint="eastAsia" w:ascii="宋体" w:hAnsi="宋体"/>
                <w:szCs w:val="24"/>
              </w:rPr>
              <w:t>0.71%</w:t>
            </w:r>
          </w:p>
        </w:tc>
        <w:tc>
          <w:tcPr>
            <w:tcW w:w="992" w:type="dxa"/>
            <w:shd w:val="clear" w:color="auto" w:fill="auto"/>
            <w:noWrap/>
            <w:vAlign w:val="center"/>
          </w:tcPr>
          <w:p>
            <w:pPr>
              <w:pStyle w:val="43"/>
              <w:rPr>
                <w:rFonts w:ascii="宋体" w:hAnsi="宋体"/>
                <w:szCs w:val="24"/>
              </w:rPr>
            </w:pPr>
            <w:r>
              <w:rPr>
                <w:rFonts w:hint="eastAsia" w:ascii="宋体" w:hAnsi="宋体"/>
                <w:szCs w:val="24"/>
              </w:rPr>
              <w:t>1.64%</w:t>
            </w:r>
          </w:p>
        </w:tc>
        <w:tc>
          <w:tcPr>
            <w:tcW w:w="992" w:type="dxa"/>
            <w:shd w:val="clear" w:color="auto" w:fill="auto"/>
            <w:noWrap/>
            <w:vAlign w:val="center"/>
          </w:tcPr>
          <w:p>
            <w:pPr>
              <w:pStyle w:val="43"/>
              <w:rPr>
                <w:rFonts w:ascii="宋体" w:hAnsi="宋体"/>
                <w:szCs w:val="24"/>
              </w:rPr>
            </w:pPr>
            <w:r>
              <w:rPr>
                <w:rFonts w:hint="eastAsia" w:ascii="宋体" w:hAnsi="宋体"/>
                <w:szCs w:val="24"/>
              </w:rPr>
              <w:t>3.78%</w:t>
            </w:r>
          </w:p>
        </w:tc>
        <w:tc>
          <w:tcPr>
            <w:tcW w:w="993" w:type="dxa"/>
            <w:shd w:val="clear" w:color="auto" w:fill="auto"/>
            <w:noWrap/>
            <w:vAlign w:val="center"/>
          </w:tcPr>
          <w:p>
            <w:pPr>
              <w:pStyle w:val="43"/>
              <w:rPr>
                <w:rFonts w:ascii="宋体" w:hAnsi="宋体"/>
                <w:szCs w:val="24"/>
              </w:rPr>
            </w:pPr>
            <w:r>
              <w:rPr>
                <w:rFonts w:hint="eastAsia" w:ascii="宋体" w:hAnsi="宋体"/>
                <w:szCs w:val="24"/>
              </w:rPr>
              <w:t>8.73%</w:t>
            </w:r>
          </w:p>
        </w:tc>
        <w:tc>
          <w:tcPr>
            <w:tcW w:w="992" w:type="dxa"/>
            <w:shd w:val="clear" w:color="auto" w:fill="auto"/>
            <w:noWrap/>
            <w:vAlign w:val="center"/>
          </w:tcPr>
          <w:p>
            <w:pPr>
              <w:pStyle w:val="43"/>
              <w:rPr>
                <w:rFonts w:ascii="宋体" w:hAnsi="宋体"/>
                <w:szCs w:val="24"/>
              </w:rPr>
            </w:pPr>
            <w:r>
              <w:rPr>
                <w:rFonts w:hint="eastAsia" w:ascii="宋体" w:hAnsi="宋体"/>
                <w:szCs w:val="24"/>
              </w:rPr>
              <w:t>20%</w:t>
            </w:r>
          </w:p>
        </w:tc>
        <w:tc>
          <w:tcPr>
            <w:tcW w:w="819" w:type="dxa"/>
            <w:shd w:val="clear" w:color="auto" w:fill="auto"/>
            <w:noWrap/>
            <w:vAlign w:val="center"/>
          </w:tcPr>
          <w:p>
            <w:pPr>
              <w:pStyle w:val="43"/>
              <w:rPr>
                <w:rFonts w:ascii="宋体" w:hAnsi="宋体"/>
                <w:szCs w:val="24"/>
              </w:rPr>
            </w:pPr>
            <w:r>
              <w:rPr>
                <w:rFonts w:hint="eastAsia" w:ascii="宋体" w:hAnsi="宋体"/>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文旅新区</w:t>
            </w:r>
          </w:p>
        </w:tc>
        <w:tc>
          <w:tcPr>
            <w:tcW w:w="1276" w:type="dxa"/>
            <w:shd w:val="clear" w:color="auto" w:fill="auto"/>
            <w:noWrap/>
            <w:vAlign w:val="center"/>
          </w:tcPr>
          <w:p>
            <w:pPr>
              <w:pStyle w:val="43"/>
              <w:rPr>
                <w:rFonts w:ascii="宋体" w:hAnsi="宋体"/>
                <w:szCs w:val="24"/>
              </w:rPr>
            </w:pPr>
            <w:r>
              <w:rPr>
                <w:rFonts w:hint="eastAsia" w:ascii="宋体" w:hAnsi="宋体"/>
                <w:szCs w:val="24"/>
              </w:rPr>
              <w:t>47599</w:t>
            </w:r>
          </w:p>
        </w:tc>
        <w:tc>
          <w:tcPr>
            <w:tcW w:w="1275" w:type="dxa"/>
            <w:shd w:val="clear" w:color="auto" w:fill="auto"/>
            <w:noWrap/>
            <w:vAlign w:val="center"/>
          </w:tcPr>
          <w:p>
            <w:pPr>
              <w:pStyle w:val="43"/>
              <w:rPr>
                <w:rFonts w:ascii="宋体" w:hAnsi="宋体"/>
                <w:szCs w:val="24"/>
              </w:rPr>
            </w:pPr>
            <w:r>
              <w:rPr>
                <w:rFonts w:hint="eastAsia" w:ascii="宋体" w:hAnsi="宋体"/>
                <w:szCs w:val="24"/>
              </w:rPr>
              <w:t>5</w:t>
            </w:r>
          </w:p>
        </w:tc>
        <w:tc>
          <w:tcPr>
            <w:tcW w:w="993" w:type="dxa"/>
            <w:shd w:val="clear" w:color="auto" w:fill="auto"/>
            <w:noWrap/>
            <w:vAlign w:val="center"/>
          </w:tcPr>
          <w:p>
            <w:pPr>
              <w:pStyle w:val="43"/>
              <w:rPr>
                <w:rFonts w:ascii="宋体" w:hAnsi="宋体"/>
                <w:szCs w:val="24"/>
              </w:rPr>
            </w:pPr>
            <w:r>
              <w:rPr>
                <w:rFonts w:hint="eastAsia" w:ascii="宋体" w:hAnsi="宋体"/>
                <w:szCs w:val="24"/>
              </w:rPr>
              <w:t>573</w:t>
            </w:r>
          </w:p>
        </w:tc>
        <w:tc>
          <w:tcPr>
            <w:tcW w:w="992" w:type="dxa"/>
            <w:shd w:val="clear" w:color="auto" w:fill="auto"/>
            <w:noWrap/>
            <w:vAlign w:val="center"/>
          </w:tcPr>
          <w:p>
            <w:pPr>
              <w:pStyle w:val="43"/>
              <w:rPr>
                <w:rFonts w:ascii="宋体" w:hAnsi="宋体"/>
                <w:szCs w:val="24"/>
              </w:rPr>
            </w:pPr>
            <w:r>
              <w:rPr>
                <w:rFonts w:hint="eastAsia" w:ascii="宋体" w:hAnsi="宋体"/>
                <w:szCs w:val="24"/>
              </w:rPr>
              <w:t>0</w:t>
            </w:r>
          </w:p>
        </w:tc>
        <w:tc>
          <w:tcPr>
            <w:tcW w:w="992" w:type="dxa"/>
            <w:shd w:val="clear" w:color="auto" w:fill="auto"/>
            <w:noWrap/>
            <w:vAlign w:val="center"/>
          </w:tcPr>
          <w:p>
            <w:pPr>
              <w:pStyle w:val="43"/>
              <w:rPr>
                <w:rFonts w:ascii="宋体" w:hAnsi="宋体"/>
                <w:szCs w:val="24"/>
              </w:rPr>
            </w:pPr>
            <w:r>
              <w:rPr>
                <w:rFonts w:hint="eastAsia" w:ascii="宋体" w:hAnsi="宋体"/>
                <w:szCs w:val="24"/>
              </w:rPr>
              <w:t>9</w:t>
            </w:r>
          </w:p>
        </w:tc>
        <w:tc>
          <w:tcPr>
            <w:tcW w:w="992" w:type="dxa"/>
            <w:shd w:val="clear" w:color="auto" w:fill="auto"/>
            <w:noWrap/>
            <w:vAlign w:val="center"/>
          </w:tcPr>
          <w:p>
            <w:pPr>
              <w:pStyle w:val="43"/>
              <w:rPr>
                <w:rFonts w:ascii="宋体" w:hAnsi="宋体"/>
                <w:szCs w:val="24"/>
              </w:rPr>
            </w:pPr>
            <w:r>
              <w:rPr>
                <w:rFonts w:hint="eastAsia" w:ascii="宋体" w:hAnsi="宋体"/>
                <w:szCs w:val="24"/>
              </w:rPr>
              <w:t>22</w:t>
            </w:r>
          </w:p>
        </w:tc>
        <w:tc>
          <w:tcPr>
            <w:tcW w:w="993" w:type="dxa"/>
            <w:shd w:val="clear" w:color="auto" w:fill="auto"/>
            <w:noWrap/>
            <w:vAlign w:val="center"/>
          </w:tcPr>
          <w:p>
            <w:pPr>
              <w:pStyle w:val="43"/>
              <w:rPr>
                <w:rFonts w:ascii="宋体" w:hAnsi="宋体"/>
                <w:szCs w:val="24"/>
              </w:rPr>
            </w:pPr>
            <w:r>
              <w:rPr>
                <w:rFonts w:hint="eastAsia" w:ascii="宋体" w:hAnsi="宋体"/>
                <w:szCs w:val="24"/>
              </w:rPr>
              <w:t>50</w:t>
            </w:r>
          </w:p>
        </w:tc>
        <w:tc>
          <w:tcPr>
            <w:tcW w:w="992" w:type="dxa"/>
            <w:shd w:val="clear" w:color="auto" w:fill="auto"/>
            <w:noWrap/>
            <w:vAlign w:val="center"/>
          </w:tcPr>
          <w:p>
            <w:pPr>
              <w:pStyle w:val="43"/>
              <w:rPr>
                <w:rFonts w:ascii="宋体" w:hAnsi="宋体"/>
                <w:szCs w:val="24"/>
              </w:rPr>
            </w:pPr>
            <w:r>
              <w:rPr>
                <w:rFonts w:hint="eastAsia" w:ascii="宋体" w:hAnsi="宋体"/>
                <w:szCs w:val="24"/>
              </w:rPr>
              <w:t>115</w:t>
            </w:r>
          </w:p>
        </w:tc>
        <w:tc>
          <w:tcPr>
            <w:tcW w:w="819" w:type="dxa"/>
            <w:shd w:val="clear" w:color="auto" w:fill="auto"/>
            <w:noWrap/>
            <w:vAlign w:val="center"/>
          </w:tcPr>
          <w:p>
            <w:pPr>
              <w:pStyle w:val="43"/>
              <w:rPr>
                <w:rFonts w:ascii="宋体" w:hAnsi="宋体"/>
                <w:szCs w:val="24"/>
              </w:rPr>
            </w:pPr>
            <w:r>
              <w:rPr>
                <w:rFonts w:hint="eastAsia" w:ascii="宋体" w:hAnsi="宋体"/>
                <w:szCs w:val="24"/>
              </w:rPr>
              <w:t>196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通江</w:t>
            </w:r>
          </w:p>
        </w:tc>
        <w:tc>
          <w:tcPr>
            <w:tcW w:w="1276" w:type="dxa"/>
            <w:shd w:val="clear" w:color="auto" w:fill="auto"/>
            <w:noWrap/>
            <w:vAlign w:val="center"/>
          </w:tcPr>
          <w:p>
            <w:pPr>
              <w:pStyle w:val="43"/>
              <w:rPr>
                <w:rFonts w:ascii="宋体" w:hAnsi="宋体"/>
                <w:szCs w:val="24"/>
              </w:rPr>
            </w:pPr>
            <w:r>
              <w:rPr>
                <w:rFonts w:hint="eastAsia" w:ascii="宋体" w:hAnsi="宋体"/>
                <w:szCs w:val="24"/>
              </w:rPr>
              <w:t>492143</w:t>
            </w:r>
          </w:p>
        </w:tc>
        <w:tc>
          <w:tcPr>
            <w:tcW w:w="1275" w:type="dxa"/>
            <w:shd w:val="clear" w:color="auto" w:fill="auto"/>
            <w:noWrap/>
            <w:vAlign w:val="center"/>
          </w:tcPr>
          <w:p>
            <w:pPr>
              <w:pStyle w:val="43"/>
              <w:rPr>
                <w:rFonts w:ascii="宋体" w:hAnsi="宋体"/>
                <w:szCs w:val="24"/>
              </w:rPr>
            </w:pPr>
            <w:r>
              <w:rPr>
                <w:rFonts w:hint="eastAsia" w:ascii="宋体" w:hAnsi="宋体"/>
                <w:szCs w:val="24"/>
              </w:rPr>
              <w:t>50</w:t>
            </w:r>
          </w:p>
        </w:tc>
        <w:tc>
          <w:tcPr>
            <w:tcW w:w="993" w:type="dxa"/>
            <w:shd w:val="clear" w:color="auto" w:fill="auto"/>
            <w:noWrap/>
            <w:vAlign w:val="center"/>
          </w:tcPr>
          <w:p>
            <w:pPr>
              <w:pStyle w:val="43"/>
              <w:rPr>
                <w:rFonts w:ascii="宋体" w:hAnsi="宋体"/>
                <w:szCs w:val="24"/>
              </w:rPr>
            </w:pPr>
            <w:r>
              <w:rPr>
                <w:rFonts w:hint="eastAsia" w:ascii="宋体" w:hAnsi="宋体"/>
                <w:szCs w:val="24"/>
              </w:rPr>
              <w:t>5727</w:t>
            </w:r>
          </w:p>
        </w:tc>
        <w:tc>
          <w:tcPr>
            <w:tcW w:w="992" w:type="dxa"/>
            <w:shd w:val="clear" w:color="auto" w:fill="auto"/>
            <w:noWrap/>
            <w:vAlign w:val="center"/>
          </w:tcPr>
          <w:p>
            <w:pPr>
              <w:pStyle w:val="43"/>
              <w:rPr>
                <w:rFonts w:ascii="宋体" w:hAnsi="宋体"/>
                <w:szCs w:val="24"/>
              </w:rPr>
            </w:pPr>
            <w:r>
              <w:rPr>
                <w:rFonts w:hint="eastAsia" w:ascii="宋体" w:hAnsi="宋体"/>
                <w:szCs w:val="24"/>
              </w:rPr>
              <w:t>212</w:t>
            </w:r>
          </w:p>
        </w:tc>
        <w:tc>
          <w:tcPr>
            <w:tcW w:w="992" w:type="dxa"/>
            <w:shd w:val="clear" w:color="auto" w:fill="auto"/>
            <w:noWrap/>
            <w:vAlign w:val="center"/>
          </w:tcPr>
          <w:p>
            <w:pPr>
              <w:pStyle w:val="43"/>
              <w:rPr>
                <w:rFonts w:ascii="宋体" w:hAnsi="宋体"/>
                <w:szCs w:val="24"/>
              </w:rPr>
            </w:pPr>
            <w:r>
              <w:rPr>
                <w:rFonts w:hint="eastAsia" w:ascii="宋体" w:hAnsi="宋体"/>
                <w:szCs w:val="24"/>
              </w:rPr>
              <w:t>94</w:t>
            </w:r>
          </w:p>
        </w:tc>
        <w:tc>
          <w:tcPr>
            <w:tcW w:w="992" w:type="dxa"/>
            <w:shd w:val="clear" w:color="auto" w:fill="auto"/>
            <w:noWrap/>
            <w:vAlign w:val="center"/>
          </w:tcPr>
          <w:p>
            <w:pPr>
              <w:pStyle w:val="43"/>
              <w:rPr>
                <w:rFonts w:ascii="宋体" w:hAnsi="宋体"/>
                <w:szCs w:val="24"/>
              </w:rPr>
            </w:pPr>
            <w:r>
              <w:rPr>
                <w:rFonts w:hint="eastAsia" w:ascii="宋体" w:hAnsi="宋体"/>
                <w:szCs w:val="24"/>
              </w:rPr>
              <w:t>217</w:t>
            </w:r>
          </w:p>
        </w:tc>
        <w:tc>
          <w:tcPr>
            <w:tcW w:w="993" w:type="dxa"/>
            <w:shd w:val="clear" w:color="auto" w:fill="auto"/>
            <w:noWrap/>
            <w:vAlign w:val="center"/>
          </w:tcPr>
          <w:p>
            <w:pPr>
              <w:pStyle w:val="43"/>
              <w:rPr>
                <w:rFonts w:ascii="宋体" w:hAnsi="宋体"/>
                <w:szCs w:val="24"/>
              </w:rPr>
            </w:pPr>
            <w:r>
              <w:rPr>
                <w:rFonts w:hint="eastAsia" w:ascii="宋体" w:hAnsi="宋体"/>
                <w:szCs w:val="24"/>
              </w:rPr>
              <w:t>500</w:t>
            </w:r>
          </w:p>
        </w:tc>
        <w:tc>
          <w:tcPr>
            <w:tcW w:w="992" w:type="dxa"/>
            <w:shd w:val="clear" w:color="auto" w:fill="auto"/>
            <w:noWrap/>
            <w:vAlign w:val="center"/>
          </w:tcPr>
          <w:p>
            <w:pPr>
              <w:pStyle w:val="43"/>
              <w:rPr>
                <w:rFonts w:ascii="宋体" w:hAnsi="宋体"/>
                <w:szCs w:val="24"/>
              </w:rPr>
            </w:pPr>
            <w:r>
              <w:rPr>
                <w:rFonts w:hint="eastAsia" w:ascii="宋体" w:hAnsi="宋体"/>
                <w:szCs w:val="24"/>
              </w:rPr>
              <w:t>1145</w:t>
            </w:r>
          </w:p>
        </w:tc>
        <w:tc>
          <w:tcPr>
            <w:tcW w:w="819" w:type="dxa"/>
            <w:shd w:val="clear" w:color="auto" w:fill="auto"/>
            <w:noWrap/>
            <w:vAlign w:val="center"/>
          </w:tcPr>
          <w:p>
            <w:pPr>
              <w:pStyle w:val="43"/>
              <w:rPr>
                <w:rFonts w:ascii="宋体" w:hAnsi="宋体"/>
                <w:szCs w:val="24"/>
              </w:rPr>
            </w:pPr>
            <w:r>
              <w:rPr>
                <w:rFonts w:hint="eastAsia" w:ascii="宋体" w:hAnsi="宋体"/>
                <w:szCs w:val="24"/>
              </w:rPr>
              <w:t>2168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南江</w:t>
            </w:r>
          </w:p>
        </w:tc>
        <w:tc>
          <w:tcPr>
            <w:tcW w:w="1276" w:type="dxa"/>
            <w:shd w:val="clear" w:color="auto" w:fill="auto"/>
            <w:noWrap/>
            <w:vAlign w:val="center"/>
          </w:tcPr>
          <w:p>
            <w:pPr>
              <w:pStyle w:val="43"/>
              <w:rPr>
                <w:rFonts w:ascii="宋体" w:hAnsi="宋体"/>
                <w:szCs w:val="24"/>
              </w:rPr>
            </w:pPr>
            <w:r>
              <w:rPr>
                <w:rFonts w:hint="eastAsia" w:ascii="宋体" w:hAnsi="宋体"/>
                <w:szCs w:val="24"/>
              </w:rPr>
              <w:t>449742</w:t>
            </w:r>
          </w:p>
        </w:tc>
        <w:tc>
          <w:tcPr>
            <w:tcW w:w="1275" w:type="dxa"/>
            <w:shd w:val="clear" w:color="auto" w:fill="auto"/>
            <w:noWrap/>
            <w:vAlign w:val="center"/>
          </w:tcPr>
          <w:p>
            <w:pPr>
              <w:pStyle w:val="43"/>
              <w:rPr>
                <w:rFonts w:ascii="宋体" w:hAnsi="宋体"/>
                <w:szCs w:val="24"/>
              </w:rPr>
            </w:pPr>
            <w:r>
              <w:rPr>
                <w:rFonts w:hint="eastAsia" w:ascii="宋体" w:hAnsi="宋体"/>
                <w:szCs w:val="24"/>
              </w:rPr>
              <w:t>45</w:t>
            </w:r>
          </w:p>
        </w:tc>
        <w:tc>
          <w:tcPr>
            <w:tcW w:w="993" w:type="dxa"/>
            <w:shd w:val="clear" w:color="auto" w:fill="auto"/>
            <w:noWrap/>
            <w:vAlign w:val="center"/>
          </w:tcPr>
          <w:p>
            <w:pPr>
              <w:pStyle w:val="43"/>
              <w:rPr>
                <w:rFonts w:ascii="宋体" w:hAnsi="宋体"/>
                <w:szCs w:val="24"/>
              </w:rPr>
            </w:pPr>
            <w:r>
              <w:rPr>
                <w:rFonts w:hint="eastAsia" w:ascii="宋体" w:hAnsi="宋体"/>
                <w:szCs w:val="24"/>
              </w:rPr>
              <w:t>5155</w:t>
            </w:r>
          </w:p>
        </w:tc>
        <w:tc>
          <w:tcPr>
            <w:tcW w:w="992" w:type="dxa"/>
            <w:shd w:val="clear" w:color="auto" w:fill="auto"/>
            <w:noWrap/>
            <w:vAlign w:val="center"/>
          </w:tcPr>
          <w:p>
            <w:pPr>
              <w:pStyle w:val="43"/>
              <w:rPr>
                <w:rFonts w:ascii="宋体" w:hAnsi="宋体"/>
                <w:szCs w:val="24"/>
              </w:rPr>
            </w:pPr>
            <w:r>
              <w:rPr>
                <w:rFonts w:hint="eastAsia" w:ascii="宋体" w:hAnsi="宋体"/>
                <w:szCs w:val="24"/>
              </w:rPr>
              <w:t>538</w:t>
            </w:r>
          </w:p>
        </w:tc>
        <w:tc>
          <w:tcPr>
            <w:tcW w:w="992" w:type="dxa"/>
            <w:shd w:val="clear" w:color="auto" w:fill="auto"/>
            <w:noWrap/>
            <w:vAlign w:val="center"/>
          </w:tcPr>
          <w:p>
            <w:pPr>
              <w:pStyle w:val="43"/>
              <w:rPr>
                <w:rFonts w:ascii="宋体" w:hAnsi="宋体"/>
                <w:szCs w:val="24"/>
              </w:rPr>
            </w:pPr>
            <w:r>
              <w:rPr>
                <w:rFonts w:hint="eastAsia" w:ascii="宋体" w:hAnsi="宋体"/>
                <w:szCs w:val="24"/>
              </w:rPr>
              <w:t>85</w:t>
            </w:r>
          </w:p>
        </w:tc>
        <w:tc>
          <w:tcPr>
            <w:tcW w:w="992" w:type="dxa"/>
            <w:shd w:val="clear" w:color="auto" w:fill="auto"/>
            <w:noWrap/>
            <w:vAlign w:val="center"/>
          </w:tcPr>
          <w:p>
            <w:pPr>
              <w:pStyle w:val="43"/>
              <w:rPr>
                <w:rFonts w:ascii="宋体" w:hAnsi="宋体"/>
                <w:szCs w:val="24"/>
              </w:rPr>
            </w:pPr>
            <w:r>
              <w:rPr>
                <w:rFonts w:hint="eastAsia" w:ascii="宋体" w:hAnsi="宋体"/>
                <w:szCs w:val="24"/>
              </w:rPr>
              <w:t>195</w:t>
            </w:r>
          </w:p>
        </w:tc>
        <w:tc>
          <w:tcPr>
            <w:tcW w:w="993" w:type="dxa"/>
            <w:shd w:val="clear" w:color="auto" w:fill="auto"/>
            <w:noWrap/>
            <w:vAlign w:val="center"/>
          </w:tcPr>
          <w:p>
            <w:pPr>
              <w:pStyle w:val="43"/>
              <w:rPr>
                <w:rFonts w:ascii="宋体" w:hAnsi="宋体"/>
                <w:szCs w:val="24"/>
              </w:rPr>
            </w:pPr>
            <w:r>
              <w:rPr>
                <w:rFonts w:hint="eastAsia" w:ascii="宋体" w:hAnsi="宋体"/>
                <w:szCs w:val="24"/>
              </w:rPr>
              <w:t>450</w:t>
            </w:r>
          </w:p>
        </w:tc>
        <w:tc>
          <w:tcPr>
            <w:tcW w:w="992" w:type="dxa"/>
            <w:shd w:val="clear" w:color="auto" w:fill="auto"/>
            <w:noWrap/>
            <w:vAlign w:val="center"/>
          </w:tcPr>
          <w:p>
            <w:pPr>
              <w:pStyle w:val="43"/>
              <w:rPr>
                <w:rFonts w:ascii="宋体" w:hAnsi="宋体"/>
                <w:szCs w:val="24"/>
              </w:rPr>
            </w:pPr>
            <w:r>
              <w:rPr>
                <w:rFonts w:hint="eastAsia" w:ascii="宋体" w:hAnsi="宋体"/>
                <w:szCs w:val="24"/>
              </w:rPr>
              <w:t>1030</w:t>
            </w:r>
          </w:p>
        </w:tc>
        <w:tc>
          <w:tcPr>
            <w:tcW w:w="819" w:type="dxa"/>
            <w:shd w:val="clear" w:color="auto" w:fill="auto"/>
            <w:noWrap/>
            <w:vAlign w:val="center"/>
          </w:tcPr>
          <w:p>
            <w:pPr>
              <w:pStyle w:val="43"/>
              <w:rPr>
                <w:rFonts w:ascii="宋体" w:hAnsi="宋体"/>
                <w:szCs w:val="24"/>
              </w:rPr>
            </w:pPr>
            <w:r>
              <w:rPr>
                <w:rFonts w:hint="eastAsia" w:ascii="宋体" w:hAnsi="宋体"/>
                <w:szCs w:val="24"/>
              </w:rPr>
              <w:t>2298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平昌</w:t>
            </w:r>
          </w:p>
        </w:tc>
        <w:tc>
          <w:tcPr>
            <w:tcW w:w="1276" w:type="dxa"/>
            <w:shd w:val="clear" w:color="auto" w:fill="auto"/>
            <w:noWrap/>
            <w:vAlign w:val="center"/>
          </w:tcPr>
          <w:p>
            <w:pPr>
              <w:pStyle w:val="43"/>
              <w:rPr>
                <w:rFonts w:ascii="宋体" w:hAnsi="宋体"/>
                <w:szCs w:val="24"/>
              </w:rPr>
            </w:pPr>
            <w:r>
              <w:rPr>
                <w:rFonts w:hint="eastAsia" w:ascii="宋体" w:hAnsi="宋体"/>
                <w:szCs w:val="24"/>
              </w:rPr>
              <w:t>658644</w:t>
            </w:r>
          </w:p>
        </w:tc>
        <w:tc>
          <w:tcPr>
            <w:tcW w:w="1275" w:type="dxa"/>
            <w:shd w:val="clear" w:color="auto" w:fill="auto"/>
            <w:noWrap/>
            <w:vAlign w:val="center"/>
          </w:tcPr>
          <w:p>
            <w:pPr>
              <w:pStyle w:val="43"/>
              <w:rPr>
                <w:rFonts w:ascii="宋体" w:hAnsi="宋体"/>
                <w:szCs w:val="24"/>
              </w:rPr>
            </w:pPr>
            <w:r>
              <w:rPr>
                <w:rFonts w:hint="eastAsia" w:ascii="宋体" w:hAnsi="宋体"/>
                <w:szCs w:val="24"/>
              </w:rPr>
              <w:t>66</w:t>
            </w:r>
          </w:p>
        </w:tc>
        <w:tc>
          <w:tcPr>
            <w:tcW w:w="993" w:type="dxa"/>
            <w:shd w:val="clear" w:color="auto" w:fill="auto"/>
            <w:noWrap/>
            <w:vAlign w:val="center"/>
          </w:tcPr>
          <w:p>
            <w:pPr>
              <w:pStyle w:val="43"/>
              <w:rPr>
                <w:rFonts w:ascii="宋体" w:hAnsi="宋体"/>
                <w:szCs w:val="24"/>
              </w:rPr>
            </w:pPr>
            <w:r>
              <w:rPr>
                <w:rFonts w:hint="eastAsia" w:ascii="宋体" w:hAnsi="宋体"/>
                <w:szCs w:val="24"/>
              </w:rPr>
              <w:t>7560</w:t>
            </w:r>
          </w:p>
        </w:tc>
        <w:tc>
          <w:tcPr>
            <w:tcW w:w="992" w:type="dxa"/>
            <w:shd w:val="clear" w:color="auto" w:fill="auto"/>
            <w:noWrap/>
            <w:vAlign w:val="center"/>
          </w:tcPr>
          <w:p>
            <w:pPr>
              <w:pStyle w:val="43"/>
              <w:rPr>
                <w:rFonts w:ascii="宋体" w:hAnsi="宋体"/>
                <w:szCs w:val="24"/>
              </w:rPr>
            </w:pPr>
            <w:r>
              <w:rPr>
                <w:rFonts w:hint="eastAsia" w:ascii="宋体" w:hAnsi="宋体"/>
                <w:szCs w:val="24"/>
              </w:rPr>
              <w:t>398</w:t>
            </w:r>
          </w:p>
        </w:tc>
        <w:tc>
          <w:tcPr>
            <w:tcW w:w="992" w:type="dxa"/>
            <w:shd w:val="clear" w:color="auto" w:fill="auto"/>
            <w:noWrap/>
            <w:vAlign w:val="center"/>
          </w:tcPr>
          <w:p>
            <w:pPr>
              <w:pStyle w:val="43"/>
              <w:rPr>
                <w:rFonts w:ascii="宋体" w:hAnsi="宋体"/>
                <w:szCs w:val="24"/>
              </w:rPr>
            </w:pPr>
            <w:r>
              <w:rPr>
                <w:rFonts w:hint="eastAsia" w:ascii="宋体" w:hAnsi="宋体"/>
                <w:szCs w:val="24"/>
              </w:rPr>
              <w:t>124</w:t>
            </w:r>
          </w:p>
        </w:tc>
        <w:tc>
          <w:tcPr>
            <w:tcW w:w="992" w:type="dxa"/>
            <w:shd w:val="clear" w:color="auto" w:fill="auto"/>
            <w:noWrap/>
            <w:vAlign w:val="center"/>
          </w:tcPr>
          <w:p>
            <w:pPr>
              <w:pStyle w:val="43"/>
              <w:rPr>
                <w:rFonts w:ascii="宋体" w:hAnsi="宋体"/>
                <w:szCs w:val="24"/>
              </w:rPr>
            </w:pPr>
            <w:r>
              <w:rPr>
                <w:rFonts w:hint="eastAsia" w:ascii="宋体" w:hAnsi="宋体"/>
                <w:szCs w:val="24"/>
              </w:rPr>
              <w:t>286</w:t>
            </w:r>
          </w:p>
        </w:tc>
        <w:tc>
          <w:tcPr>
            <w:tcW w:w="993" w:type="dxa"/>
            <w:shd w:val="clear" w:color="auto" w:fill="auto"/>
            <w:noWrap/>
            <w:vAlign w:val="center"/>
          </w:tcPr>
          <w:p>
            <w:pPr>
              <w:pStyle w:val="43"/>
              <w:rPr>
                <w:rFonts w:ascii="宋体" w:hAnsi="宋体"/>
                <w:szCs w:val="24"/>
              </w:rPr>
            </w:pPr>
            <w:r>
              <w:rPr>
                <w:rFonts w:hint="eastAsia" w:ascii="宋体" w:hAnsi="宋体"/>
                <w:szCs w:val="24"/>
              </w:rPr>
              <w:t>660</w:t>
            </w:r>
          </w:p>
        </w:tc>
        <w:tc>
          <w:tcPr>
            <w:tcW w:w="992" w:type="dxa"/>
            <w:shd w:val="clear" w:color="auto" w:fill="auto"/>
            <w:noWrap/>
            <w:vAlign w:val="center"/>
          </w:tcPr>
          <w:p>
            <w:pPr>
              <w:pStyle w:val="43"/>
              <w:rPr>
                <w:rFonts w:ascii="宋体" w:hAnsi="宋体"/>
                <w:szCs w:val="24"/>
              </w:rPr>
            </w:pPr>
            <w:r>
              <w:rPr>
                <w:rFonts w:hint="eastAsia" w:ascii="宋体" w:hAnsi="宋体"/>
                <w:szCs w:val="24"/>
              </w:rPr>
              <w:t>1512</w:t>
            </w:r>
          </w:p>
        </w:tc>
        <w:tc>
          <w:tcPr>
            <w:tcW w:w="819" w:type="dxa"/>
            <w:shd w:val="clear" w:color="auto" w:fill="auto"/>
            <w:noWrap/>
            <w:vAlign w:val="center"/>
          </w:tcPr>
          <w:p>
            <w:pPr>
              <w:pStyle w:val="43"/>
              <w:rPr>
                <w:rFonts w:ascii="宋体" w:hAnsi="宋体"/>
                <w:szCs w:val="24"/>
              </w:rPr>
            </w:pPr>
            <w:r>
              <w:rPr>
                <w:rFonts w:hint="eastAsia" w:ascii="宋体" w:hAnsi="宋体"/>
                <w:szCs w:val="24"/>
              </w:rPr>
              <w:t>2980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合计</w:t>
            </w:r>
          </w:p>
        </w:tc>
        <w:tc>
          <w:tcPr>
            <w:tcW w:w="3544" w:type="dxa"/>
            <w:gridSpan w:val="3"/>
            <w:shd w:val="clear" w:color="auto" w:fill="auto"/>
            <w:noWrap/>
            <w:vAlign w:val="center"/>
          </w:tcPr>
          <w:p>
            <w:pPr>
              <w:pStyle w:val="43"/>
              <w:rPr>
                <w:rFonts w:ascii="宋体" w:hAnsi="宋体"/>
                <w:szCs w:val="24"/>
              </w:rPr>
            </w:pPr>
          </w:p>
        </w:tc>
        <w:tc>
          <w:tcPr>
            <w:tcW w:w="992" w:type="dxa"/>
            <w:shd w:val="clear" w:color="auto" w:fill="auto"/>
            <w:noWrap/>
            <w:vAlign w:val="center"/>
          </w:tcPr>
          <w:p>
            <w:pPr>
              <w:pStyle w:val="43"/>
              <w:rPr>
                <w:rFonts w:ascii="宋体" w:hAnsi="宋体"/>
                <w:szCs w:val="24"/>
              </w:rPr>
            </w:pPr>
            <w:r>
              <w:rPr>
                <w:rFonts w:hint="eastAsia" w:ascii="宋体" w:hAnsi="宋体"/>
                <w:szCs w:val="24"/>
              </w:rPr>
              <w:t>2427</w:t>
            </w:r>
          </w:p>
        </w:tc>
        <w:tc>
          <w:tcPr>
            <w:tcW w:w="992" w:type="dxa"/>
            <w:shd w:val="clear" w:color="auto" w:fill="auto"/>
            <w:noWrap/>
            <w:vAlign w:val="center"/>
          </w:tcPr>
          <w:p>
            <w:pPr>
              <w:pStyle w:val="43"/>
              <w:rPr>
                <w:rFonts w:ascii="宋体" w:hAnsi="宋体"/>
                <w:szCs w:val="24"/>
              </w:rPr>
            </w:pPr>
            <w:r>
              <w:rPr>
                <w:rFonts w:hint="eastAsia" w:ascii="宋体" w:hAnsi="宋体"/>
                <w:szCs w:val="24"/>
              </w:rPr>
              <w:t>539</w:t>
            </w:r>
          </w:p>
        </w:tc>
        <w:tc>
          <w:tcPr>
            <w:tcW w:w="992" w:type="dxa"/>
            <w:shd w:val="clear" w:color="auto" w:fill="auto"/>
            <w:noWrap/>
            <w:vAlign w:val="center"/>
          </w:tcPr>
          <w:p>
            <w:pPr>
              <w:pStyle w:val="43"/>
              <w:rPr>
                <w:rFonts w:ascii="宋体" w:hAnsi="宋体"/>
                <w:szCs w:val="24"/>
              </w:rPr>
            </w:pPr>
            <w:r>
              <w:rPr>
                <w:rFonts w:hint="eastAsia" w:ascii="宋体" w:hAnsi="宋体"/>
                <w:szCs w:val="24"/>
              </w:rPr>
              <w:t>1297</w:t>
            </w:r>
          </w:p>
        </w:tc>
        <w:tc>
          <w:tcPr>
            <w:tcW w:w="993" w:type="dxa"/>
            <w:shd w:val="clear" w:color="auto" w:fill="auto"/>
            <w:noWrap/>
            <w:vAlign w:val="center"/>
          </w:tcPr>
          <w:p>
            <w:pPr>
              <w:pStyle w:val="43"/>
              <w:rPr>
                <w:rFonts w:ascii="宋体" w:hAnsi="宋体"/>
                <w:szCs w:val="24"/>
              </w:rPr>
            </w:pPr>
            <w:r>
              <w:rPr>
                <w:rFonts w:hint="eastAsia" w:ascii="宋体" w:hAnsi="宋体"/>
                <w:szCs w:val="24"/>
              </w:rPr>
              <w:t>3130</w:t>
            </w:r>
          </w:p>
        </w:tc>
        <w:tc>
          <w:tcPr>
            <w:tcW w:w="992" w:type="dxa"/>
            <w:shd w:val="clear" w:color="auto" w:fill="auto"/>
            <w:noWrap/>
            <w:vAlign w:val="center"/>
          </w:tcPr>
          <w:p>
            <w:pPr>
              <w:pStyle w:val="43"/>
              <w:rPr>
                <w:rFonts w:ascii="宋体" w:hAnsi="宋体"/>
                <w:szCs w:val="24"/>
              </w:rPr>
            </w:pPr>
            <w:r>
              <w:rPr>
                <w:rFonts w:hint="eastAsia" w:ascii="宋体" w:hAnsi="宋体"/>
                <w:szCs w:val="24"/>
              </w:rPr>
              <w:t>7548</w:t>
            </w:r>
          </w:p>
        </w:tc>
        <w:tc>
          <w:tcPr>
            <w:tcW w:w="819" w:type="dxa"/>
            <w:shd w:val="clear" w:color="auto" w:fill="auto"/>
            <w:noWrap/>
            <w:vAlign w:val="center"/>
          </w:tcPr>
          <w:p>
            <w:pPr>
              <w:pStyle w:val="43"/>
              <w:rPr>
                <w:rFonts w:ascii="宋体" w:hAnsi="宋体"/>
                <w:szCs w:val="24"/>
              </w:rPr>
            </w:pPr>
            <w:r>
              <w:rPr>
                <w:rFonts w:hint="eastAsia" w:ascii="宋体" w:hAnsi="宋体"/>
                <w:szCs w:val="24"/>
              </w:rPr>
              <w:t>14941</w:t>
            </w:r>
          </w:p>
        </w:tc>
      </w:tr>
    </w:tbl>
    <w:p>
      <w:pPr>
        <w:ind w:firstLine="0" w:firstLineChars="0"/>
        <w:rPr>
          <w:rFonts w:ascii="宋体" w:hAnsi="宋体"/>
          <w:b/>
          <w:bCs/>
        </w:rPr>
      </w:pP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新能源公务车。</w:t>
      </w:r>
      <w:r>
        <w:rPr>
          <w:rFonts w:hint="eastAsia" w:ascii="宋体" w:hAnsi="宋体"/>
        </w:rPr>
        <w:t>预测到2</w:t>
      </w:r>
      <w:r>
        <w:rPr>
          <w:rFonts w:ascii="宋体" w:hAnsi="宋体"/>
        </w:rPr>
        <w:t>025</w:t>
      </w:r>
      <w:r>
        <w:rPr>
          <w:rFonts w:hint="eastAsia" w:ascii="宋体" w:hAnsi="宋体"/>
        </w:rPr>
        <w:t>年，全市新能源公务车</w:t>
      </w:r>
      <w:r>
        <w:rPr>
          <w:rFonts w:ascii="宋体" w:hAnsi="宋体"/>
        </w:rPr>
        <w:t>765</w:t>
      </w:r>
      <w:r>
        <w:rPr>
          <w:rFonts w:hint="eastAsia" w:ascii="宋体" w:hAnsi="宋体"/>
        </w:rPr>
        <w:t>辆。</w:t>
      </w:r>
    </w:p>
    <w:p>
      <w:pPr>
        <w:ind w:firstLine="560"/>
        <w:rPr>
          <w:rFonts w:ascii="宋体" w:hAnsi="宋体"/>
        </w:rPr>
      </w:pPr>
      <w:r>
        <w:rPr>
          <w:rFonts w:hint="eastAsia" w:ascii="宋体" w:hAnsi="宋体"/>
        </w:rPr>
        <w:t>预测方法：根据</w:t>
      </w:r>
      <w:r>
        <w:rPr>
          <w:rFonts w:ascii="宋体" w:hAnsi="宋体"/>
        </w:rPr>
        <w:t>《四川省党政机关公务用车管理实施办法》</w:t>
      </w:r>
      <w:r>
        <w:rPr>
          <w:rFonts w:hint="eastAsia" w:ascii="宋体" w:hAnsi="宋体"/>
        </w:rPr>
        <w:t>，</w:t>
      </w:r>
      <w:r>
        <w:rPr>
          <w:rFonts w:ascii="宋体" w:hAnsi="宋体"/>
        </w:rPr>
        <w:t>党政机关公务用车实行编制管理</w:t>
      </w:r>
      <w:r>
        <w:rPr>
          <w:rFonts w:hint="eastAsia" w:ascii="宋体" w:hAnsi="宋体"/>
        </w:rPr>
        <w:t>，</w:t>
      </w:r>
      <w:r>
        <w:rPr>
          <w:rFonts w:ascii="宋体" w:hAnsi="宋体"/>
        </w:rPr>
        <w:t>公务用车使用年限超过8年的可以更新</w:t>
      </w:r>
      <w:r>
        <w:rPr>
          <w:rFonts w:hint="eastAsia" w:ascii="宋体" w:hAnsi="宋体"/>
        </w:rPr>
        <w:t>、</w:t>
      </w:r>
      <w:r>
        <w:rPr>
          <w:rFonts w:ascii="宋体" w:hAnsi="宋体"/>
        </w:rPr>
        <w:t>达到更新年限仍能继续使用的，应当继续使用</w:t>
      </w:r>
      <w:r>
        <w:rPr>
          <w:rFonts w:hint="eastAsia" w:ascii="宋体" w:hAnsi="宋体"/>
        </w:rPr>
        <w:t>等要求，截止2</w:t>
      </w:r>
      <w:r>
        <w:rPr>
          <w:rFonts w:ascii="宋体" w:hAnsi="宋体"/>
        </w:rPr>
        <w:t>022</w:t>
      </w:r>
      <w:r>
        <w:rPr>
          <w:rFonts w:hint="eastAsia" w:ascii="宋体" w:hAnsi="宋体"/>
        </w:rPr>
        <w:t>年6月，全市公务车共2</w:t>
      </w:r>
      <w:r>
        <w:rPr>
          <w:rFonts w:ascii="宋体" w:hAnsi="宋体"/>
        </w:rPr>
        <w:t>035</w:t>
      </w:r>
      <w:r>
        <w:rPr>
          <w:rFonts w:hint="eastAsia" w:ascii="宋体" w:hAnsi="宋体"/>
        </w:rPr>
        <w:t>辆，“十四五”期间，全市公务车总量不会发生较大变化。仅会进行车辆更新，按照8年更新的标准，每年最多更新</w:t>
      </w:r>
      <w:r>
        <w:rPr>
          <w:rFonts w:ascii="宋体" w:hAnsi="宋体"/>
        </w:rPr>
        <w:t>255</w:t>
      </w:r>
      <w:r>
        <w:rPr>
          <w:rFonts w:hint="eastAsia" w:ascii="宋体" w:hAnsi="宋体"/>
        </w:rPr>
        <w:t>辆，2</w:t>
      </w:r>
      <w:r>
        <w:rPr>
          <w:rFonts w:ascii="宋体" w:hAnsi="宋体"/>
        </w:rPr>
        <w:t>022</w:t>
      </w:r>
      <w:r>
        <w:rPr>
          <w:rFonts w:hint="eastAsia" w:ascii="宋体" w:hAnsi="宋体"/>
        </w:rPr>
        <w:t>年已过大半，剩余</w:t>
      </w:r>
      <w:r>
        <w:rPr>
          <w:rFonts w:ascii="宋体" w:hAnsi="宋体"/>
        </w:rPr>
        <w:t>3</w:t>
      </w:r>
      <w:r>
        <w:rPr>
          <w:rFonts w:hint="eastAsia" w:ascii="宋体" w:hAnsi="宋体"/>
        </w:rPr>
        <w:t>年最多更新</w:t>
      </w:r>
      <w:r>
        <w:rPr>
          <w:rFonts w:ascii="宋体" w:hAnsi="宋体"/>
        </w:rPr>
        <w:t>765</w:t>
      </w:r>
      <w:r>
        <w:rPr>
          <w:rFonts w:hint="eastAsia" w:ascii="宋体" w:hAnsi="宋体"/>
        </w:rPr>
        <w:t>辆，现有9辆新能源公务车，预测到2</w:t>
      </w:r>
      <w:r>
        <w:rPr>
          <w:rFonts w:ascii="宋体" w:hAnsi="宋体"/>
        </w:rPr>
        <w:t>025</w:t>
      </w:r>
      <w:r>
        <w:rPr>
          <w:rFonts w:hint="eastAsia" w:ascii="宋体" w:hAnsi="宋体"/>
        </w:rPr>
        <w:t>年底全市新能源公务车最多达到</w:t>
      </w:r>
      <w:r>
        <w:rPr>
          <w:rFonts w:ascii="宋体" w:hAnsi="宋体"/>
        </w:rPr>
        <w:t>765</w:t>
      </w:r>
      <w:r>
        <w:rPr>
          <w:rFonts w:hint="eastAsia" w:ascii="宋体" w:hAnsi="宋体"/>
        </w:rPr>
        <w:t>辆。</w:t>
      </w:r>
    </w:p>
    <w:p>
      <w:pPr>
        <w:ind w:firstLine="420" w:firstLineChars="0"/>
        <w:rPr>
          <w:rFonts w:ascii="宋体" w:hAnsi="宋体"/>
          <w:b/>
          <w:bCs/>
        </w:rPr>
      </w:pPr>
      <w:r>
        <w:rPr>
          <w:rFonts w:ascii="宋体" w:hAnsi="宋体"/>
          <w:b/>
          <w:bCs/>
        </w:rPr>
        <w:t>3</w:t>
      </w:r>
      <w:r>
        <w:rPr>
          <w:rFonts w:hint="eastAsia" w:ascii="宋体" w:hAnsi="宋体"/>
          <w:b/>
          <w:bCs/>
        </w:rPr>
        <w:t>．新能源公交车。</w:t>
      </w:r>
      <w:r>
        <w:rPr>
          <w:rFonts w:hint="eastAsia" w:ascii="宋体" w:hAnsi="宋体"/>
          <w:shd w:val="clear" w:color="auto" w:fill="FFFFFF"/>
        </w:rPr>
        <w:t>预测到2</w:t>
      </w:r>
      <w:r>
        <w:rPr>
          <w:rFonts w:ascii="宋体" w:hAnsi="宋体"/>
          <w:shd w:val="clear" w:color="auto" w:fill="FFFFFF"/>
        </w:rPr>
        <w:t>025</w:t>
      </w:r>
      <w:r>
        <w:rPr>
          <w:rFonts w:hint="eastAsia" w:ascii="宋体" w:hAnsi="宋体"/>
          <w:shd w:val="clear" w:color="auto" w:fill="FFFFFF"/>
        </w:rPr>
        <w:t>年，全市新能源公交车</w:t>
      </w:r>
      <w:r>
        <w:rPr>
          <w:rFonts w:ascii="宋体" w:hAnsi="宋体"/>
          <w:shd w:val="clear" w:color="auto" w:fill="FFFFFF"/>
        </w:rPr>
        <w:t>1148</w:t>
      </w:r>
      <w:r>
        <w:rPr>
          <w:rFonts w:hint="eastAsia" w:ascii="宋体" w:hAnsi="宋体"/>
          <w:shd w:val="clear" w:color="auto" w:fill="FFFFFF"/>
        </w:rPr>
        <w:t>辆，中心城区</w:t>
      </w:r>
      <w:r>
        <w:rPr>
          <w:rFonts w:ascii="宋体" w:hAnsi="宋体"/>
          <w:shd w:val="clear" w:color="auto" w:fill="FFFFFF"/>
        </w:rPr>
        <w:t>756</w:t>
      </w:r>
      <w:r>
        <w:rPr>
          <w:rFonts w:hint="eastAsia" w:ascii="宋体" w:hAnsi="宋体"/>
          <w:shd w:val="clear" w:color="auto" w:fill="FFFFFF"/>
        </w:rPr>
        <w:t>辆、通江县1</w:t>
      </w:r>
      <w:r>
        <w:rPr>
          <w:rFonts w:ascii="宋体" w:hAnsi="宋体"/>
          <w:shd w:val="clear" w:color="auto" w:fill="FFFFFF"/>
        </w:rPr>
        <w:t>28</w:t>
      </w:r>
      <w:r>
        <w:rPr>
          <w:rFonts w:hint="eastAsia" w:ascii="宋体" w:hAnsi="宋体"/>
          <w:shd w:val="clear" w:color="auto" w:fill="FFFFFF"/>
        </w:rPr>
        <w:t>辆、南江县1</w:t>
      </w:r>
      <w:r>
        <w:rPr>
          <w:rFonts w:ascii="宋体" w:hAnsi="宋体"/>
          <w:shd w:val="clear" w:color="auto" w:fill="FFFFFF"/>
        </w:rPr>
        <w:t>04</w:t>
      </w:r>
      <w:r>
        <w:rPr>
          <w:rFonts w:hint="eastAsia" w:ascii="宋体" w:hAnsi="宋体"/>
          <w:shd w:val="clear" w:color="auto" w:fill="FFFFFF"/>
        </w:rPr>
        <w:t>辆、平昌县1</w:t>
      </w:r>
      <w:r>
        <w:rPr>
          <w:rFonts w:ascii="宋体" w:hAnsi="宋体"/>
          <w:shd w:val="clear" w:color="auto" w:fill="FFFFFF"/>
        </w:rPr>
        <w:t>60</w:t>
      </w:r>
      <w:r>
        <w:rPr>
          <w:rFonts w:hint="eastAsia" w:ascii="宋体" w:hAnsi="宋体"/>
          <w:shd w:val="clear" w:color="auto" w:fill="FFFFFF"/>
        </w:rPr>
        <w:t>辆，文旅新区暂不计划新增公交车。</w:t>
      </w:r>
    </w:p>
    <w:p>
      <w:pPr>
        <w:ind w:firstLine="560"/>
        <w:rPr>
          <w:rFonts w:ascii="宋体" w:hAnsi="宋体"/>
          <w:szCs w:val="28"/>
        </w:rPr>
      </w:pPr>
      <w:r>
        <w:rPr>
          <w:rFonts w:hint="eastAsia" w:ascii="宋体" w:hAnsi="宋体"/>
          <w:szCs w:val="28"/>
        </w:rPr>
        <w:t>预测方法：</w:t>
      </w:r>
      <w:r>
        <w:rPr>
          <w:rFonts w:hint="eastAsia" w:ascii="宋体" w:hAnsi="宋体"/>
          <w:szCs w:val="28"/>
          <w:shd w:val="clear" w:color="auto" w:fill="FFFFFF"/>
        </w:rPr>
        <w:t>根据《</w:t>
      </w:r>
      <w:r>
        <w:rPr>
          <w:rFonts w:ascii="宋体" w:hAnsi="宋体"/>
          <w:szCs w:val="28"/>
          <w:shd w:val="clear" w:color="auto" w:fill="FFFFFF"/>
        </w:rPr>
        <w:t>城市综合交通体系规划标准GB/T51328-2018</w:t>
      </w:r>
      <w:r>
        <w:rPr>
          <w:rFonts w:hint="eastAsia" w:ascii="宋体" w:hAnsi="宋体"/>
          <w:szCs w:val="28"/>
          <w:shd w:val="clear" w:color="auto" w:fill="FFFFFF"/>
        </w:rPr>
        <w:t>》，规划人口规模100万人～300万人的城市公共汽电车不应小于12标台/万人，规划人口规模小于50万的城市公共汽电车不宜小于8标台/万人。按照“适度超前”的原则以及《“电动四川”行动计划（2</w:t>
      </w:r>
      <w:r>
        <w:rPr>
          <w:rFonts w:ascii="宋体" w:hAnsi="宋体"/>
          <w:szCs w:val="28"/>
          <w:shd w:val="clear" w:color="auto" w:fill="FFFFFF"/>
        </w:rPr>
        <w:t>022-2025</w:t>
      </w:r>
      <w:r>
        <w:rPr>
          <w:rFonts w:hint="eastAsia" w:ascii="宋体" w:hAnsi="宋体"/>
          <w:szCs w:val="28"/>
          <w:shd w:val="clear" w:color="auto" w:fill="FFFFFF"/>
        </w:rPr>
        <w:t>年）》关于公共领域汽车</w:t>
      </w:r>
      <w:r>
        <w:rPr>
          <w:rFonts w:ascii="宋体" w:hAnsi="宋体"/>
          <w:szCs w:val="28"/>
          <w:shd w:val="clear" w:color="auto" w:fill="FFFFFF"/>
        </w:rPr>
        <w:t>从2022年起,全省(除特殊地区外)</w:t>
      </w:r>
      <w:r>
        <w:rPr>
          <w:rFonts w:ascii="宋体" w:hAnsi="宋体"/>
          <w:color w:val="000000"/>
          <w:szCs w:val="28"/>
        </w:rPr>
        <w:t>新增和更新车辆原则上全部采用新能源汽车</w:t>
      </w:r>
      <w:r>
        <w:rPr>
          <w:rFonts w:hint="eastAsia" w:ascii="宋体" w:hAnsi="宋体"/>
          <w:szCs w:val="28"/>
          <w:shd w:val="clear" w:color="auto" w:fill="FFFFFF"/>
        </w:rPr>
        <w:t>的要求进行预测，</w:t>
      </w:r>
      <w:r>
        <w:rPr>
          <w:rFonts w:hint="eastAsia" w:ascii="宋体" w:hAnsi="宋体"/>
          <w:szCs w:val="28"/>
        </w:rPr>
        <w:t>如表</w:t>
      </w:r>
      <w:r>
        <w:rPr>
          <w:rFonts w:ascii="宋体" w:hAnsi="宋体"/>
          <w:szCs w:val="28"/>
        </w:rPr>
        <w:t>4-3</w:t>
      </w:r>
      <w:r>
        <w:rPr>
          <w:rFonts w:hint="eastAsia" w:ascii="宋体" w:hAnsi="宋体"/>
          <w:szCs w:val="28"/>
        </w:rPr>
        <w:t>所示：</w:t>
      </w:r>
    </w:p>
    <w:p>
      <w:pPr>
        <w:ind w:firstLine="0" w:firstLineChars="0"/>
        <w:jc w:val="center"/>
        <w:rPr>
          <w:rFonts w:ascii="宋体" w:hAnsi="宋体"/>
        </w:rPr>
      </w:pPr>
      <w:r>
        <w:rPr>
          <w:rFonts w:hint="eastAsia" w:ascii="宋体" w:hAnsi="宋体"/>
        </w:rPr>
        <w:t>表</w:t>
      </w:r>
      <w:r>
        <w:rPr>
          <w:rFonts w:ascii="宋体" w:hAnsi="宋体"/>
        </w:rPr>
        <w:t xml:space="preserve">4-3  </w:t>
      </w:r>
      <w:r>
        <w:rPr>
          <w:rFonts w:hint="eastAsia" w:ascii="宋体" w:hAnsi="宋体"/>
        </w:rPr>
        <w:t>2</w:t>
      </w:r>
      <w:r>
        <w:rPr>
          <w:rFonts w:ascii="宋体" w:hAnsi="宋体"/>
        </w:rPr>
        <w:t>025</w:t>
      </w:r>
      <w:r>
        <w:rPr>
          <w:rFonts w:hint="eastAsia" w:ascii="宋体" w:hAnsi="宋体"/>
        </w:rPr>
        <w:t>年新能源公交车预测表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57"/>
        <w:gridCol w:w="1275"/>
        <w:gridCol w:w="1276"/>
        <w:gridCol w:w="1134"/>
        <w:gridCol w:w="1276"/>
        <w:gridCol w:w="1134"/>
        <w:gridCol w:w="1417"/>
        <w:gridCol w:w="8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vMerge w:val="restart"/>
            <w:shd w:val="clear" w:color="auto" w:fill="auto"/>
            <w:vAlign w:val="center"/>
          </w:tcPr>
          <w:p>
            <w:pPr>
              <w:pStyle w:val="43"/>
              <w:rPr>
                <w:rFonts w:ascii="宋体" w:hAnsi="宋体"/>
                <w:szCs w:val="24"/>
              </w:rPr>
            </w:pPr>
            <w:r>
              <w:rPr>
                <w:rFonts w:hint="eastAsia" w:ascii="宋体" w:hAnsi="宋体"/>
                <w:szCs w:val="24"/>
              </w:rPr>
              <w:t>2</w:t>
            </w:r>
            <w:r>
              <w:rPr>
                <w:rFonts w:ascii="宋体" w:hAnsi="宋体"/>
                <w:szCs w:val="24"/>
              </w:rPr>
              <w:t>025</w:t>
            </w:r>
            <w:r>
              <w:rPr>
                <w:rFonts w:hint="eastAsia" w:ascii="宋体" w:hAnsi="宋体"/>
                <w:szCs w:val="24"/>
              </w:rPr>
              <w:t>年城市人口</w:t>
            </w:r>
            <w:r>
              <w:rPr>
                <w:rFonts w:hint="eastAsia" w:ascii="宋体" w:hAnsi="宋体"/>
                <w:sz w:val="16"/>
                <w:szCs w:val="16"/>
              </w:rPr>
              <w:t>（万人）</w:t>
            </w:r>
          </w:p>
        </w:tc>
        <w:tc>
          <w:tcPr>
            <w:tcW w:w="3685" w:type="dxa"/>
            <w:gridSpan w:val="3"/>
            <w:shd w:val="clear" w:color="auto" w:fill="auto"/>
            <w:vAlign w:val="center"/>
          </w:tcPr>
          <w:p>
            <w:pPr>
              <w:pStyle w:val="43"/>
              <w:rPr>
                <w:rFonts w:ascii="宋体" w:hAnsi="宋体"/>
                <w:szCs w:val="24"/>
              </w:rPr>
            </w:pPr>
            <w:r>
              <w:rPr>
                <w:rFonts w:hint="eastAsia" w:ascii="宋体" w:hAnsi="宋体"/>
                <w:szCs w:val="24"/>
              </w:rPr>
              <w:t>中心城区（巴州、恩阳、经开）</w:t>
            </w:r>
          </w:p>
        </w:tc>
        <w:tc>
          <w:tcPr>
            <w:tcW w:w="1276" w:type="dxa"/>
            <w:shd w:val="clear" w:color="auto" w:fill="auto"/>
            <w:vAlign w:val="center"/>
          </w:tcPr>
          <w:p>
            <w:pPr>
              <w:pStyle w:val="43"/>
              <w:rPr>
                <w:rFonts w:ascii="宋体" w:hAnsi="宋体"/>
                <w:szCs w:val="24"/>
              </w:rPr>
            </w:pPr>
            <w:r>
              <w:rPr>
                <w:rFonts w:hint="eastAsia" w:ascii="宋体" w:hAnsi="宋体"/>
                <w:szCs w:val="24"/>
              </w:rPr>
              <w:t>通江</w:t>
            </w:r>
          </w:p>
        </w:tc>
        <w:tc>
          <w:tcPr>
            <w:tcW w:w="1134" w:type="dxa"/>
            <w:shd w:val="clear" w:color="auto" w:fill="auto"/>
            <w:vAlign w:val="center"/>
          </w:tcPr>
          <w:p>
            <w:pPr>
              <w:pStyle w:val="43"/>
              <w:rPr>
                <w:rFonts w:ascii="宋体" w:hAnsi="宋体"/>
                <w:szCs w:val="24"/>
              </w:rPr>
            </w:pPr>
            <w:r>
              <w:rPr>
                <w:rFonts w:hint="eastAsia" w:ascii="宋体" w:hAnsi="宋体"/>
                <w:szCs w:val="24"/>
              </w:rPr>
              <w:t>南江</w:t>
            </w:r>
          </w:p>
        </w:tc>
        <w:tc>
          <w:tcPr>
            <w:tcW w:w="1417" w:type="dxa"/>
            <w:shd w:val="clear" w:color="auto" w:fill="auto"/>
            <w:vAlign w:val="center"/>
          </w:tcPr>
          <w:p>
            <w:pPr>
              <w:pStyle w:val="43"/>
              <w:rPr>
                <w:rFonts w:ascii="宋体" w:hAnsi="宋体"/>
                <w:szCs w:val="24"/>
              </w:rPr>
            </w:pPr>
            <w:r>
              <w:rPr>
                <w:rFonts w:hint="eastAsia" w:ascii="宋体" w:hAnsi="宋体"/>
                <w:szCs w:val="24"/>
              </w:rPr>
              <w:t>平昌</w:t>
            </w:r>
          </w:p>
        </w:tc>
        <w:tc>
          <w:tcPr>
            <w:tcW w:w="854" w:type="dxa"/>
            <w:shd w:val="clear" w:color="auto" w:fill="auto"/>
            <w:vAlign w:val="center"/>
          </w:tcPr>
          <w:p>
            <w:pPr>
              <w:pStyle w:val="43"/>
              <w:rPr>
                <w:rFonts w:ascii="宋体" w:hAnsi="宋体"/>
                <w:szCs w:val="24"/>
              </w:rPr>
            </w:pPr>
            <w:r>
              <w:rPr>
                <w:rFonts w:hint="eastAsia" w:ascii="宋体" w:hAnsi="宋体"/>
                <w:szCs w:val="24"/>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vMerge w:val="continue"/>
            <w:shd w:val="clear" w:color="auto" w:fill="auto"/>
            <w:vAlign w:val="center"/>
          </w:tcPr>
          <w:p>
            <w:pPr>
              <w:pStyle w:val="43"/>
              <w:rPr>
                <w:rFonts w:ascii="宋体" w:hAnsi="宋体"/>
                <w:szCs w:val="24"/>
              </w:rPr>
            </w:pPr>
          </w:p>
        </w:tc>
        <w:tc>
          <w:tcPr>
            <w:tcW w:w="1275" w:type="dxa"/>
            <w:shd w:val="clear" w:color="auto" w:fill="auto"/>
            <w:vAlign w:val="center"/>
          </w:tcPr>
          <w:p>
            <w:pPr>
              <w:pStyle w:val="43"/>
              <w:rPr>
                <w:rFonts w:ascii="宋体" w:hAnsi="宋体"/>
                <w:szCs w:val="24"/>
              </w:rPr>
            </w:pPr>
            <w:r>
              <w:rPr>
                <w:rFonts w:hint="eastAsia" w:ascii="宋体" w:hAnsi="宋体"/>
                <w:szCs w:val="24"/>
              </w:rPr>
              <w:t>4</w:t>
            </w:r>
            <w:r>
              <w:rPr>
                <w:rFonts w:ascii="宋体" w:hAnsi="宋体"/>
                <w:szCs w:val="24"/>
              </w:rPr>
              <w:t>5</w:t>
            </w:r>
          </w:p>
        </w:tc>
        <w:tc>
          <w:tcPr>
            <w:tcW w:w="1276" w:type="dxa"/>
            <w:shd w:val="clear" w:color="auto" w:fill="auto"/>
            <w:vAlign w:val="center"/>
          </w:tcPr>
          <w:p>
            <w:pPr>
              <w:pStyle w:val="43"/>
              <w:rPr>
                <w:rFonts w:ascii="宋体" w:hAnsi="宋体"/>
                <w:szCs w:val="24"/>
              </w:rPr>
            </w:pPr>
            <w:r>
              <w:rPr>
                <w:rFonts w:ascii="宋体" w:hAnsi="宋体"/>
                <w:szCs w:val="24"/>
              </w:rPr>
              <w:t>10</w:t>
            </w:r>
          </w:p>
        </w:tc>
        <w:tc>
          <w:tcPr>
            <w:tcW w:w="1134" w:type="dxa"/>
            <w:shd w:val="clear" w:color="auto" w:fill="auto"/>
            <w:vAlign w:val="center"/>
          </w:tcPr>
          <w:p>
            <w:pPr>
              <w:pStyle w:val="43"/>
              <w:rPr>
                <w:rFonts w:ascii="宋体" w:hAnsi="宋体"/>
                <w:szCs w:val="24"/>
              </w:rPr>
            </w:pPr>
            <w:r>
              <w:rPr>
                <w:rFonts w:hint="eastAsia" w:ascii="宋体" w:hAnsi="宋体"/>
                <w:szCs w:val="24"/>
              </w:rPr>
              <w:t>8</w:t>
            </w:r>
          </w:p>
        </w:tc>
        <w:tc>
          <w:tcPr>
            <w:tcW w:w="1276" w:type="dxa"/>
            <w:shd w:val="clear" w:color="auto" w:fill="auto"/>
            <w:vAlign w:val="center"/>
          </w:tcPr>
          <w:p>
            <w:pPr>
              <w:pStyle w:val="43"/>
              <w:rPr>
                <w:rFonts w:ascii="宋体" w:hAnsi="宋体"/>
                <w:szCs w:val="24"/>
              </w:rPr>
            </w:pPr>
            <w:r>
              <w:rPr>
                <w:rFonts w:ascii="宋体" w:hAnsi="宋体"/>
                <w:szCs w:val="24"/>
              </w:rPr>
              <w:t>16</w:t>
            </w:r>
          </w:p>
        </w:tc>
        <w:tc>
          <w:tcPr>
            <w:tcW w:w="1134" w:type="dxa"/>
            <w:shd w:val="clear" w:color="auto" w:fill="auto"/>
            <w:vAlign w:val="center"/>
          </w:tcPr>
          <w:p>
            <w:pPr>
              <w:pStyle w:val="43"/>
              <w:rPr>
                <w:rFonts w:ascii="宋体" w:hAnsi="宋体"/>
                <w:szCs w:val="24"/>
              </w:rPr>
            </w:pPr>
            <w:r>
              <w:rPr>
                <w:rFonts w:ascii="宋体" w:hAnsi="宋体"/>
                <w:szCs w:val="24"/>
              </w:rPr>
              <w:t>13</w:t>
            </w:r>
          </w:p>
        </w:tc>
        <w:tc>
          <w:tcPr>
            <w:tcW w:w="1417" w:type="dxa"/>
            <w:shd w:val="clear" w:color="auto" w:fill="auto"/>
            <w:vAlign w:val="center"/>
          </w:tcPr>
          <w:p>
            <w:pPr>
              <w:pStyle w:val="43"/>
              <w:rPr>
                <w:rFonts w:ascii="宋体" w:hAnsi="宋体"/>
                <w:szCs w:val="24"/>
              </w:rPr>
            </w:pPr>
            <w:r>
              <w:rPr>
                <w:rFonts w:ascii="宋体" w:hAnsi="宋体"/>
                <w:szCs w:val="24"/>
              </w:rPr>
              <w:t>20</w:t>
            </w:r>
          </w:p>
        </w:tc>
        <w:tc>
          <w:tcPr>
            <w:tcW w:w="854" w:type="dxa"/>
            <w:shd w:val="clear" w:color="auto" w:fill="auto"/>
            <w:vAlign w:val="center"/>
          </w:tcPr>
          <w:p>
            <w:pPr>
              <w:pStyle w:val="43"/>
              <w:rPr>
                <w:rFonts w:ascii="宋体" w:hAnsi="宋体"/>
                <w:szCs w:val="24"/>
              </w:rPr>
            </w:pPr>
            <w:r>
              <w:rPr>
                <w:rFonts w:hint="eastAsia" w:ascii="宋体" w:hAnsi="宋体"/>
                <w:szCs w:val="24"/>
              </w:rPr>
              <w:t>1</w:t>
            </w:r>
            <w:r>
              <w:rPr>
                <w:rFonts w:ascii="宋体" w:hAnsi="宋体"/>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shd w:val="clear" w:color="auto" w:fill="auto"/>
            <w:vAlign w:val="center"/>
          </w:tcPr>
          <w:p>
            <w:pPr>
              <w:pStyle w:val="43"/>
              <w:rPr>
                <w:rFonts w:ascii="宋体" w:hAnsi="宋体"/>
                <w:szCs w:val="24"/>
              </w:rPr>
            </w:pPr>
            <w:r>
              <w:rPr>
                <w:rFonts w:hint="eastAsia" w:ascii="宋体" w:hAnsi="宋体"/>
                <w:szCs w:val="24"/>
              </w:rPr>
              <w:t>标准</w:t>
            </w:r>
          </w:p>
        </w:tc>
        <w:tc>
          <w:tcPr>
            <w:tcW w:w="3685" w:type="dxa"/>
            <w:gridSpan w:val="3"/>
            <w:shd w:val="clear" w:color="auto" w:fill="auto"/>
            <w:vAlign w:val="center"/>
          </w:tcPr>
          <w:p>
            <w:pPr>
              <w:pStyle w:val="43"/>
              <w:rPr>
                <w:rFonts w:ascii="宋体" w:hAnsi="宋体"/>
                <w:szCs w:val="24"/>
              </w:rPr>
            </w:pPr>
            <w:r>
              <w:rPr>
                <w:rFonts w:ascii="宋体" w:hAnsi="宋体"/>
                <w:szCs w:val="24"/>
              </w:rPr>
              <w:t>12</w:t>
            </w:r>
            <w:r>
              <w:rPr>
                <w:rFonts w:hint="eastAsia" w:ascii="宋体" w:hAnsi="宋体"/>
                <w:sz w:val="16"/>
                <w:szCs w:val="16"/>
              </w:rPr>
              <w:t>标台/万人</w:t>
            </w:r>
          </w:p>
        </w:tc>
        <w:tc>
          <w:tcPr>
            <w:tcW w:w="1276" w:type="dxa"/>
            <w:shd w:val="clear" w:color="auto" w:fill="auto"/>
            <w:vAlign w:val="center"/>
          </w:tcPr>
          <w:p>
            <w:pPr>
              <w:pStyle w:val="43"/>
              <w:rPr>
                <w:rFonts w:ascii="宋体" w:hAnsi="宋体"/>
                <w:szCs w:val="24"/>
              </w:rPr>
            </w:pPr>
            <w:r>
              <w:rPr>
                <w:rFonts w:ascii="宋体" w:hAnsi="宋体"/>
                <w:szCs w:val="24"/>
              </w:rPr>
              <w:t>8</w:t>
            </w:r>
            <w:r>
              <w:rPr>
                <w:rFonts w:hint="eastAsia" w:ascii="宋体" w:hAnsi="宋体"/>
                <w:sz w:val="16"/>
                <w:szCs w:val="16"/>
              </w:rPr>
              <w:t>标台/万人</w:t>
            </w:r>
          </w:p>
        </w:tc>
        <w:tc>
          <w:tcPr>
            <w:tcW w:w="1134" w:type="dxa"/>
            <w:shd w:val="clear" w:color="auto" w:fill="auto"/>
            <w:vAlign w:val="center"/>
          </w:tcPr>
          <w:p>
            <w:pPr>
              <w:pStyle w:val="43"/>
              <w:rPr>
                <w:rFonts w:ascii="宋体" w:hAnsi="宋体"/>
                <w:szCs w:val="24"/>
              </w:rPr>
            </w:pPr>
            <w:r>
              <w:rPr>
                <w:rFonts w:ascii="宋体" w:hAnsi="宋体"/>
                <w:szCs w:val="24"/>
              </w:rPr>
              <w:t>8</w:t>
            </w:r>
            <w:r>
              <w:rPr>
                <w:rFonts w:hint="eastAsia" w:ascii="宋体" w:hAnsi="宋体"/>
                <w:sz w:val="16"/>
                <w:szCs w:val="16"/>
              </w:rPr>
              <w:t>标台/万人</w:t>
            </w:r>
          </w:p>
        </w:tc>
        <w:tc>
          <w:tcPr>
            <w:tcW w:w="1417" w:type="dxa"/>
            <w:shd w:val="clear" w:color="auto" w:fill="auto"/>
            <w:vAlign w:val="center"/>
          </w:tcPr>
          <w:p>
            <w:pPr>
              <w:pStyle w:val="43"/>
              <w:rPr>
                <w:rFonts w:ascii="宋体" w:hAnsi="宋体"/>
                <w:szCs w:val="24"/>
              </w:rPr>
            </w:pPr>
            <w:r>
              <w:rPr>
                <w:rFonts w:ascii="宋体" w:hAnsi="宋体"/>
                <w:szCs w:val="24"/>
              </w:rPr>
              <w:t>8</w:t>
            </w:r>
            <w:r>
              <w:rPr>
                <w:rFonts w:hint="eastAsia" w:ascii="宋体" w:hAnsi="宋体"/>
                <w:sz w:val="16"/>
                <w:szCs w:val="16"/>
              </w:rPr>
              <w:t>标台/万人</w:t>
            </w:r>
          </w:p>
        </w:tc>
        <w:tc>
          <w:tcPr>
            <w:tcW w:w="854" w:type="dxa"/>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shd w:val="clear" w:color="auto" w:fill="auto"/>
            <w:vAlign w:val="center"/>
          </w:tcPr>
          <w:p>
            <w:pPr>
              <w:pStyle w:val="43"/>
              <w:rPr>
                <w:rFonts w:ascii="宋体" w:hAnsi="宋体"/>
                <w:szCs w:val="24"/>
              </w:rPr>
            </w:pPr>
            <w:r>
              <w:rPr>
                <w:rFonts w:hint="eastAsia" w:ascii="宋体" w:hAnsi="宋体"/>
                <w:szCs w:val="24"/>
              </w:rPr>
              <w:t>数量（辆）</w:t>
            </w:r>
          </w:p>
        </w:tc>
        <w:tc>
          <w:tcPr>
            <w:tcW w:w="3685" w:type="dxa"/>
            <w:gridSpan w:val="3"/>
            <w:shd w:val="clear" w:color="auto" w:fill="auto"/>
            <w:vAlign w:val="center"/>
          </w:tcPr>
          <w:p>
            <w:pPr>
              <w:pStyle w:val="43"/>
              <w:rPr>
                <w:rFonts w:ascii="宋体" w:hAnsi="宋体"/>
                <w:szCs w:val="24"/>
              </w:rPr>
            </w:pPr>
            <w:r>
              <w:rPr>
                <w:rFonts w:ascii="宋体" w:hAnsi="宋体"/>
                <w:szCs w:val="24"/>
              </w:rPr>
              <w:t>756</w:t>
            </w:r>
          </w:p>
        </w:tc>
        <w:tc>
          <w:tcPr>
            <w:tcW w:w="1276" w:type="dxa"/>
            <w:shd w:val="clear" w:color="auto" w:fill="auto"/>
            <w:vAlign w:val="center"/>
          </w:tcPr>
          <w:p>
            <w:pPr>
              <w:pStyle w:val="43"/>
              <w:rPr>
                <w:rFonts w:ascii="宋体" w:hAnsi="宋体"/>
                <w:szCs w:val="24"/>
              </w:rPr>
            </w:pPr>
            <w:r>
              <w:rPr>
                <w:rFonts w:ascii="宋体" w:hAnsi="宋体"/>
                <w:szCs w:val="24"/>
              </w:rPr>
              <w:t>128</w:t>
            </w:r>
          </w:p>
        </w:tc>
        <w:tc>
          <w:tcPr>
            <w:tcW w:w="1134" w:type="dxa"/>
            <w:shd w:val="clear" w:color="auto" w:fill="auto"/>
            <w:vAlign w:val="center"/>
          </w:tcPr>
          <w:p>
            <w:pPr>
              <w:pStyle w:val="43"/>
              <w:rPr>
                <w:rFonts w:ascii="宋体" w:hAnsi="宋体"/>
                <w:szCs w:val="24"/>
              </w:rPr>
            </w:pPr>
            <w:r>
              <w:rPr>
                <w:rFonts w:ascii="宋体" w:hAnsi="宋体"/>
                <w:szCs w:val="24"/>
              </w:rPr>
              <w:t>104</w:t>
            </w:r>
          </w:p>
        </w:tc>
        <w:tc>
          <w:tcPr>
            <w:tcW w:w="1417" w:type="dxa"/>
            <w:shd w:val="clear" w:color="auto" w:fill="auto"/>
            <w:vAlign w:val="center"/>
          </w:tcPr>
          <w:p>
            <w:pPr>
              <w:pStyle w:val="43"/>
              <w:rPr>
                <w:rFonts w:ascii="宋体" w:hAnsi="宋体"/>
                <w:szCs w:val="24"/>
              </w:rPr>
            </w:pPr>
            <w:r>
              <w:rPr>
                <w:rFonts w:ascii="宋体" w:hAnsi="宋体"/>
                <w:szCs w:val="24"/>
              </w:rPr>
              <w:t>160</w:t>
            </w:r>
          </w:p>
        </w:tc>
        <w:tc>
          <w:tcPr>
            <w:tcW w:w="854" w:type="dxa"/>
            <w:shd w:val="clear" w:color="auto" w:fill="auto"/>
            <w:vAlign w:val="center"/>
          </w:tcPr>
          <w:p>
            <w:pPr>
              <w:pStyle w:val="43"/>
              <w:rPr>
                <w:rFonts w:ascii="宋体" w:hAnsi="宋体"/>
                <w:szCs w:val="24"/>
              </w:rPr>
            </w:pPr>
            <w:r>
              <w:rPr>
                <w:rFonts w:ascii="宋体" w:hAnsi="宋体"/>
                <w:szCs w:val="24"/>
              </w:rPr>
              <w:t>1148</w:t>
            </w:r>
          </w:p>
        </w:tc>
      </w:tr>
    </w:tbl>
    <w:p>
      <w:pPr>
        <w:ind w:firstLine="562"/>
        <w:rPr>
          <w:rFonts w:ascii="宋体" w:hAnsi="宋体"/>
          <w:b/>
          <w:bCs/>
        </w:rPr>
      </w:pPr>
    </w:p>
    <w:p>
      <w:pPr>
        <w:ind w:firstLine="562"/>
        <w:rPr>
          <w:rFonts w:ascii="宋体" w:hAnsi="宋体"/>
          <w:b/>
          <w:bCs/>
        </w:rPr>
      </w:pPr>
      <w:r>
        <w:rPr>
          <w:rFonts w:ascii="宋体" w:hAnsi="宋体"/>
          <w:b/>
          <w:bCs/>
        </w:rPr>
        <w:t>3</w:t>
      </w:r>
      <w:r>
        <w:rPr>
          <w:rFonts w:hint="eastAsia" w:ascii="宋体" w:hAnsi="宋体"/>
          <w:b/>
          <w:bCs/>
        </w:rPr>
        <w:t>．新能源出租车。</w:t>
      </w:r>
      <w:r>
        <w:rPr>
          <w:rFonts w:hint="eastAsia" w:ascii="宋体" w:hAnsi="宋体"/>
          <w:shd w:val="clear" w:color="auto" w:fill="FFFFFF"/>
        </w:rPr>
        <w:t>预测到2</w:t>
      </w:r>
      <w:r>
        <w:rPr>
          <w:rFonts w:ascii="宋体" w:hAnsi="宋体"/>
          <w:shd w:val="clear" w:color="auto" w:fill="FFFFFF"/>
        </w:rPr>
        <w:t>025</w:t>
      </w:r>
      <w:r>
        <w:rPr>
          <w:rFonts w:hint="eastAsia" w:ascii="宋体" w:hAnsi="宋体"/>
          <w:shd w:val="clear" w:color="auto" w:fill="FFFFFF"/>
        </w:rPr>
        <w:t>年，全市新能源出租车</w:t>
      </w:r>
      <w:r>
        <w:rPr>
          <w:rFonts w:ascii="宋体" w:hAnsi="宋体"/>
          <w:shd w:val="clear" w:color="auto" w:fill="FFFFFF"/>
        </w:rPr>
        <w:t>1848</w:t>
      </w:r>
      <w:r>
        <w:rPr>
          <w:rFonts w:hint="eastAsia" w:ascii="宋体" w:hAnsi="宋体"/>
          <w:shd w:val="clear" w:color="auto" w:fill="FFFFFF"/>
        </w:rPr>
        <w:t>辆，中心城区</w:t>
      </w:r>
      <w:r>
        <w:rPr>
          <w:rFonts w:ascii="宋体" w:hAnsi="宋体"/>
          <w:shd w:val="clear" w:color="auto" w:fill="FFFFFF"/>
        </w:rPr>
        <w:t>1260</w:t>
      </w:r>
      <w:r>
        <w:rPr>
          <w:rFonts w:hint="eastAsia" w:ascii="宋体" w:hAnsi="宋体"/>
          <w:shd w:val="clear" w:color="auto" w:fill="FFFFFF"/>
        </w:rPr>
        <w:t>辆、通江县</w:t>
      </w:r>
      <w:r>
        <w:rPr>
          <w:rFonts w:ascii="宋体" w:hAnsi="宋体"/>
          <w:shd w:val="clear" w:color="auto" w:fill="FFFFFF"/>
        </w:rPr>
        <w:t>192</w:t>
      </w:r>
      <w:r>
        <w:rPr>
          <w:rFonts w:hint="eastAsia" w:ascii="宋体" w:hAnsi="宋体"/>
          <w:shd w:val="clear" w:color="auto" w:fill="FFFFFF"/>
        </w:rPr>
        <w:t>辆、南江县</w:t>
      </w:r>
      <w:r>
        <w:rPr>
          <w:rFonts w:ascii="宋体" w:hAnsi="宋体"/>
          <w:shd w:val="clear" w:color="auto" w:fill="FFFFFF"/>
        </w:rPr>
        <w:t>156</w:t>
      </w:r>
      <w:r>
        <w:rPr>
          <w:rFonts w:hint="eastAsia" w:ascii="宋体" w:hAnsi="宋体"/>
          <w:shd w:val="clear" w:color="auto" w:fill="FFFFFF"/>
        </w:rPr>
        <w:t>辆、平昌县</w:t>
      </w:r>
      <w:r>
        <w:rPr>
          <w:rFonts w:ascii="宋体" w:hAnsi="宋体"/>
          <w:shd w:val="clear" w:color="auto" w:fill="FFFFFF"/>
        </w:rPr>
        <w:t>240</w:t>
      </w:r>
      <w:r>
        <w:rPr>
          <w:rFonts w:hint="eastAsia" w:ascii="宋体" w:hAnsi="宋体"/>
          <w:shd w:val="clear" w:color="auto" w:fill="FFFFFF"/>
        </w:rPr>
        <w:t>辆，文旅新区暂不计划新增出租车。</w:t>
      </w:r>
    </w:p>
    <w:p>
      <w:pPr>
        <w:ind w:firstLine="560"/>
        <w:rPr>
          <w:rFonts w:ascii="宋体" w:hAnsi="宋体"/>
        </w:rPr>
      </w:pPr>
      <w:r>
        <w:rPr>
          <w:rFonts w:hint="eastAsia" w:ascii="宋体" w:hAnsi="宋体"/>
        </w:rPr>
        <w:t>预测方法：参照《</w:t>
      </w:r>
      <w:r>
        <w:rPr>
          <w:rFonts w:ascii="宋体" w:hAnsi="宋体"/>
        </w:rPr>
        <w:t>城市道路交通规划设计规范</w:t>
      </w:r>
      <w:r>
        <w:rPr>
          <w:rFonts w:hint="eastAsia" w:ascii="宋体" w:hAnsi="宋体"/>
        </w:rPr>
        <w:t>》（G</w:t>
      </w:r>
      <w:r>
        <w:rPr>
          <w:rFonts w:ascii="宋体" w:hAnsi="宋体"/>
        </w:rPr>
        <w:t>B50220-95</w:t>
      </w:r>
      <w:r>
        <w:rPr>
          <w:rFonts w:hint="eastAsia" w:ascii="宋体" w:hAnsi="宋体"/>
        </w:rPr>
        <w:t>），大城市每千人不宜少于</w:t>
      </w:r>
      <w:r>
        <w:rPr>
          <w:rFonts w:ascii="宋体" w:hAnsi="宋体"/>
        </w:rPr>
        <w:t>2台</w:t>
      </w:r>
      <w:r>
        <w:rPr>
          <w:rFonts w:hint="eastAsia" w:ascii="宋体" w:hAnsi="宋体"/>
        </w:rPr>
        <w:t>，</w:t>
      </w:r>
      <w:r>
        <w:rPr>
          <w:rFonts w:ascii="宋体" w:hAnsi="宋体"/>
        </w:rPr>
        <w:t>小城市每千人不宜少于0.5台</w:t>
      </w:r>
      <w:r>
        <w:rPr>
          <w:rFonts w:hint="eastAsia" w:ascii="宋体" w:hAnsi="宋体"/>
        </w:rPr>
        <w:t>，</w:t>
      </w:r>
      <w:r>
        <w:rPr>
          <w:rFonts w:ascii="宋体" w:hAnsi="宋体"/>
        </w:rPr>
        <w:t>中等城市在其间取值</w:t>
      </w:r>
      <w:r>
        <w:rPr>
          <w:rFonts w:hint="eastAsia" w:ascii="宋体" w:hAnsi="宋体"/>
        </w:rPr>
        <w:t>的标准，</w:t>
      </w:r>
      <w:r>
        <w:rPr>
          <w:rFonts w:hint="eastAsia" w:ascii="宋体" w:hAnsi="宋体"/>
          <w:shd w:val="clear" w:color="auto" w:fill="FFFFFF"/>
        </w:rPr>
        <w:t>以及《“电动四川”行动计划（2</w:t>
      </w:r>
      <w:r>
        <w:rPr>
          <w:rFonts w:ascii="宋体" w:hAnsi="宋体"/>
          <w:shd w:val="clear" w:color="auto" w:fill="FFFFFF"/>
        </w:rPr>
        <w:t>022-2025</w:t>
      </w:r>
      <w:r>
        <w:rPr>
          <w:rFonts w:hint="eastAsia" w:ascii="宋体" w:hAnsi="宋体"/>
          <w:shd w:val="clear" w:color="auto" w:fill="FFFFFF"/>
        </w:rPr>
        <w:t>年）》关于公共领域汽车</w:t>
      </w:r>
      <w:r>
        <w:rPr>
          <w:rFonts w:ascii="宋体" w:hAnsi="宋体"/>
          <w:shd w:val="clear" w:color="auto" w:fill="FFFFFF"/>
        </w:rPr>
        <w:t>从2022年起,全省(除特殊地区外)</w:t>
      </w:r>
      <w:r>
        <w:rPr>
          <w:rFonts w:ascii="FZFSK--GBK1-0" w:hAnsi="FZFSK--GBK1-0"/>
          <w:color w:val="000000"/>
          <w:sz w:val="30"/>
          <w:szCs w:val="30"/>
        </w:rPr>
        <w:t>新增和更新车辆原则上全部采用新能源汽车</w:t>
      </w:r>
      <w:r>
        <w:rPr>
          <w:rFonts w:hint="eastAsia" w:ascii="宋体" w:hAnsi="宋体"/>
          <w:shd w:val="clear" w:color="auto" w:fill="FFFFFF"/>
        </w:rPr>
        <w:t>的要求，</w:t>
      </w:r>
      <w:r>
        <w:rPr>
          <w:rFonts w:hint="eastAsia" w:ascii="宋体" w:hAnsi="宋体"/>
        </w:rPr>
        <w:t>巴中市中心城区</w:t>
      </w:r>
      <w:r>
        <w:rPr>
          <w:rFonts w:hint="eastAsia" w:ascii="宋体" w:hAnsi="宋体"/>
          <w:shd w:val="clear" w:color="auto" w:fill="FFFFFF"/>
        </w:rPr>
        <w:t>（巴州、恩阳、经开）出租车按照</w:t>
      </w:r>
      <w:r>
        <w:rPr>
          <w:rFonts w:ascii="宋体" w:hAnsi="宋体"/>
          <w:shd w:val="clear" w:color="auto" w:fill="FFFFFF"/>
        </w:rPr>
        <w:t>2</w:t>
      </w:r>
      <w:r>
        <w:rPr>
          <w:rFonts w:hint="eastAsia" w:ascii="宋体" w:hAnsi="宋体"/>
          <w:shd w:val="clear" w:color="auto" w:fill="FFFFFF"/>
        </w:rPr>
        <w:t>辆/千人的规模预测出租车总量，通江城区、南江城区、平昌城区按照</w:t>
      </w:r>
      <w:r>
        <w:rPr>
          <w:rFonts w:ascii="宋体" w:hAnsi="宋体"/>
          <w:shd w:val="clear" w:color="auto" w:fill="FFFFFF"/>
        </w:rPr>
        <w:t>1.2</w:t>
      </w:r>
      <w:r>
        <w:rPr>
          <w:rFonts w:hint="eastAsia" w:ascii="宋体" w:hAnsi="宋体"/>
          <w:shd w:val="clear" w:color="auto" w:fill="FFFFFF"/>
        </w:rPr>
        <w:t>辆/千人的规模预测新能源出租车总量</w:t>
      </w:r>
      <w:r>
        <w:rPr>
          <w:rFonts w:hint="eastAsia" w:ascii="宋体" w:hAnsi="宋体"/>
        </w:rPr>
        <w:t>，如表</w:t>
      </w:r>
      <w:r>
        <w:rPr>
          <w:rFonts w:ascii="宋体" w:hAnsi="宋体"/>
        </w:rPr>
        <w:t>4-4</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4-4  </w:t>
      </w:r>
      <w:r>
        <w:rPr>
          <w:rFonts w:hint="eastAsia" w:ascii="宋体" w:hAnsi="宋体"/>
        </w:rPr>
        <w:t>全市新能源出租车预测表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557"/>
        <w:gridCol w:w="827"/>
        <w:gridCol w:w="1032"/>
        <w:gridCol w:w="834"/>
        <w:gridCol w:w="1559"/>
        <w:gridCol w:w="1701"/>
        <w:gridCol w:w="1559"/>
        <w:gridCol w:w="8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9" w:hRule="atLeast"/>
          <w:jc w:val="center"/>
        </w:trPr>
        <w:tc>
          <w:tcPr>
            <w:tcW w:w="1557" w:type="dxa"/>
            <w:vMerge w:val="restart"/>
            <w:shd w:val="clear" w:color="auto" w:fill="auto"/>
            <w:vAlign w:val="center"/>
          </w:tcPr>
          <w:p>
            <w:pPr>
              <w:pStyle w:val="43"/>
              <w:rPr>
                <w:rFonts w:ascii="宋体" w:hAnsi="宋体"/>
                <w:szCs w:val="24"/>
              </w:rPr>
            </w:pPr>
            <w:r>
              <w:rPr>
                <w:rFonts w:hint="eastAsia" w:ascii="宋体" w:hAnsi="宋体"/>
                <w:szCs w:val="24"/>
              </w:rPr>
              <w:t>2</w:t>
            </w:r>
            <w:r>
              <w:rPr>
                <w:rFonts w:ascii="宋体" w:hAnsi="宋体"/>
                <w:szCs w:val="24"/>
              </w:rPr>
              <w:t>025</w:t>
            </w:r>
            <w:r>
              <w:rPr>
                <w:rFonts w:hint="eastAsia" w:ascii="宋体" w:hAnsi="宋体"/>
                <w:szCs w:val="24"/>
              </w:rPr>
              <w:t>年城市人口</w:t>
            </w:r>
          </w:p>
          <w:p>
            <w:pPr>
              <w:pStyle w:val="43"/>
              <w:rPr>
                <w:rFonts w:ascii="宋体" w:hAnsi="宋体"/>
                <w:szCs w:val="24"/>
              </w:rPr>
            </w:pPr>
            <w:r>
              <w:rPr>
                <w:rFonts w:hint="eastAsia" w:ascii="宋体" w:hAnsi="宋体"/>
                <w:szCs w:val="24"/>
              </w:rPr>
              <w:t>（万人）</w:t>
            </w:r>
          </w:p>
        </w:tc>
        <w:tc>
          <w:tcPr>
            <w:tcW w:w="2693" w:type="dxa"/>
            <w:gridSpan w:val="3"/>
            <w:shd w:val="clear" w:color="auto" w:fill="auto"/>
            <w:vAlign w:val="center"/>
          </w:tcPr>
          <w:p>
            <w:pPr>
              <w:pStyle w:val="43"/>
              <w:rPr>
                <w:rFonts w:ascii="宋体" w:hAnsi="宋体"/>
                <w:szCs w:val="24"/>
              </w:rPr>
            </w:pPr>
            <w:r>
              <w:rPr>
                <w:rFonts w:hint="eastAsia" w:ascii="宋体" w:hAnsi="宋体"/>
                <w:szCs w:val="24"/>
              </w:rPr>
              <w:t>中心城区</w:t>
            </w:r>
          </w:p>
        </w:tc>
        <w:tc>
          <w:tcPr>
            <w:tcW w:w="1559" w:type="dxa"/>
            <w:vMerge w:val="restart"/>
            <w:shd w:val="clear" w:color="auto" w:fill="auto"/>
            <w:vAlign w:val="center"/>
          </w:tcPr>
          <w:p>
            <w:pPr>
              <w:pStyle w:val="43"/>
              <w:rPr>
                <w:rFonts w:ascii="宋体" w:hAnsi="宋体"/>
                <w:szCs w:val="24"/>
              </w:rPr>
            </w:pPr>
            <w:r>
              <w:rPr>
                <w:rFonts w:hint="eastAsia" w:ascii="宋体" w:hAnsi="宋体"/>
                <w:szCs w:val="24"/>
              </w:rPr>
              <w:t>通江</w:t>
            </w:r>
          </w:p>
        </w:tc>
        <w:tc>
          <w:tcPr>
            <w:tcW w:w="1701" w:type="dxa"/>
            <w:vMerge w:val="restart"/>
            <w:shd w:val="clear" w:color="auto" w:fill="auto"/>
            <w:vAlign w:val="center"/>
          </w:tcPr>
          <w:p>
            <w:pPr>
              <w:pStyle w:val="43"/>
              <w:rPr>
                <w:rFonts w:ascii="宋体" w:hAnsi="宋体"/>
                <w:szCs w:val="24"/>
              </w:rPr>
            </w:pPr>
            <w:r>
              <w:rPr>
                <w:rFonts w:hint="eastAsia" w:ascii="宋体" w:hAnsi="宋体"/>
                <w:szCs w:val="24"/>
              </w:rPr>
              <w:t>南江</w:t>
            </w:r>
          </w:p>
        </w:tc>
        <w:tc>
          <w:tcPr>
            <w:tcW w:w="1559" w:type="dxa"/>
            <w:vMerge w:val="restart"/>
            <w:shd w:val="clear" w:color="auto" w:fill="auto"/>
            <w:vAlign w:val="center"/>
          </w:tcPr>
          <w:p>
            <w:pPr>
              <w:pStyle w:val="43"/>
              <w:rPr>
                <w:rFonts w:ascii="宋体" w:hAnsi="宋体"/>
                <w:szCs w:val="24"/>
              </w:rPr>
            </w:pPr>
            <w:r>
              <w:rPr>
                <w:rFonts w:hint="eastAsia" w:ascii="宋体" w:hAnsi="宋体"/>
                <w:szCs w:val="24"/>
              </w:rPr>
              <w:t>平昌</w:t>
            </w:r>
          </w:p>
        </w:tc>
        <w:tc>
          <w:tcPr>
            <w:tcW w:w="854" w:type="dxa"/>
            <w:vMerge w:val="restart"/>
            <w:shd w:val="clear" w:color="auto" w:fill="auto"/>
            <w:vAlign w:val="center"/>
          </w:tcPr>
          <w:p>
            <w:pPr>
              <w:pStyle w:val="43"/>
              <w:rPr>
                <w:rFonts w:ascii="宋体" w:hAnsi="宋体"/>
                <w:szCs w:val="24"/>
              </w:rPr>
            </w:pPr>
            <w:r>
              <w:rPr>
                <w:rFonts w:hint="eastAsia" w:ascii="宋体" w:hAnsi="宋体"/>
                <w:szCs w:val="24"/>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2" w:hRule="atLeast"/>
          <w:jc w:val="center"/>
        </w:trPr>
        <w:tc>
          <w:tcPr>
            <w:tcW w:w="1557" w:type="dxa"/>
            <w:vMerge w:val="continue"/>
            <w:shd w:val="clear" w:color="auto" w:fill="auto"/>
            <w:vAlign w:val="center"/>
          </w:tcPr>
          <w:p>
            <w:pPr>
              <w:pStyle w:val="43"/>
              <w:rPr>
                <w:rFonts w:ascii="宋体" w:hAnsi="宋体"/>
                <w:szCs w:val="24"/>
              </w:rPr>
            </w:pPr>
          </w:p>
        </w:tc>
        <w:tc>
          <w:tcPr>
            <w:tcW w:w="827" w:type="dxa"/>
            <w:shd w:val="clear" w:color="auto" w:fill="auto"/>
            <w:vAlign w:val="center"/>
          </w:tcPr>
          <w:p>
            <w:pPr>
              <w:pStyle w:val="43"/>
              <w:rPr>
                <w:rFonts w:ascii="宋体" w:hAnsi="宋体"/>
                <w:szCs w:val="24"/>
              </w:rPr>
            </w:pPr>
            <w:r>
              <w:rPr>
                <w:rFonts w:hint="eastAsia" w:ascii="宋体" w:hAnsi="宋体"/>
                <w:szCs w:val="24"/>
              </w:rPr>
              <w:t>巴州</w:t>
            </w:r>
          </w:p>
        </w:tc>
        <w:tc>
          <w:tcPr>
            <w:tcW w:w="1032" w:type="dxa"/>
            <w:shd w:val="clear" w:color="auto" w:fill="auto"/>
            <w:vAlign w:val="center"/>
          </w:tcPr>
          <w:p>
            <w:pPr>
              <w:pStyle w:val="43"/>
              <w:rPr>
                <w:rFonts w:ascii="宋体" w:hAnsi="宋体"/>
                <w:szCs w:val="24"/>
              </w:rPr>
            </w:pPr>
            <w:r>
              <w:rPr>
                <w:rFonts w:hint="eastAsia" w:ascii="宋体" w:hAnsi="宋体"/>
                <w:szCs w:val="24"/>
              </w:rPr>
              <w:t>恩阳</w:t>
            </w:r>
          </w:p>
        </w:tc>
        <w:tc>
          <w:tcPr>
            <w:tcW w:w="834" w:type="dxa"/>
            <w:shd w:val="clear" w:color="auto" w:fill="auto"/>
            <w:vAlign w:val="center"/>
          </w:tcPr>
          <w:p>
            <w:pPr>
              <w:pStyle w:val="43"/>
              <w:rPr>
                <w:rFonts w:ascii="宋体" w:hAnsi="宋体"/>
                <w:szCs w:val="24"/>
              </w:rPr>
            </w:pPr>
            <w:r>
              <w:rPr>
                <w:rFonts w:hint="eastAsia" w:ascii="宋体" w:hAnsi="宋体"/>
                <w:szCs w:val="24"/>
              </w:rPr>
              <w:t>经开</w:t>
            </w:r>
          </w:p>
        </w:tc>
        <w:tc>
          <w:tcPr>
            <w:tcW w:w="1559" w:type="dxa"/>
            <w:vMerge w:val="continue"/>
            <w:shd w:val="clear" w:color="auto" w:fill="auto"/>
            <w:vAlign w:val="center"/>
          </w:tcPr>
          <w:p>
            <w:pPr>
              <w:pStyle w:val="43"/>
              <w:rPr>
                <w:rFonts w:ascii="宋体" w:hAnsi="宋体"/>
                <w:szCs w:val="24"/>
              </w:rPr>
            </w:pPr>
          </w:p>
        </w:tc>
        <w:tc>
          <w:tcPr>
            <w:tcW w:w="1701" w:type="dxa"/>
            <w:vMerge w:val="continue"/>
            <w:shd w:val="clear" w:color="auto" w:fill="auto"/>
            <w:vAlign w:val="center"/>
          </w:tcPr>
          <w:p>
            <w:pPr>
              <w:pStyle w:val="43"/>
              <w:rPr>
                <w:rFonts w:ascii="宋体" w:hAnsi="宋体"/>
                <w:szCs w:val="24"/>
              </w:rPr>
            </w:pPr>
          </w:p>
        </w:tc>
        <w:tc>
          <w:tcPr>
            <w:tcW w:w="1559" w:type="dxa"/>
            <w:vMerge w:val="continue"/>
            <w:shd w:val="clear" w:color="auto" w:fill="auto"/>
            <w:vAlign w:val="center"/>
          </w:tcPr>
          <w:p>
            <w:pPr>
              <w:pStyle w:val="43"/>
              <w:rPr>
                <w:rFonts w:ascii="宋体" w:hAnsi="宋体"/>
                <w:szCs w:val="24"/>
              </w:rPr>
            </w:pPr>
          </w:p>
        </w:tc>
        <w:tc>
          <w:tcPr>
            <w:tcW w:w="854" w:type="dxa"/>
            <w:vMerge w:val="continue"/>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vMerge w:val="continue"/>
            <w:shd w:val="clear" w:color="auto" w:fill="auto"/>
            <w:vAlign w:val="center"/>
          </w:tcPr>
          <w:p>
            <w:pPr>
              <w:pStyle w:val="43"/>
              <w:rPr>
                <w:rFonts w:ascii="宋体" w:hAnsi="宋体"/>
                <w:szCs w:val="24"/>
              </w:rPr>
            </w:pPr>
          </w:p>
        </w:tc>
        <w:tc>
          <w:tcPr>
            <w:tcW w:w="827" w:type="dxa"/>
            <w:shd w:val="clear" w:color="auto" w:fill="auto"/>
            <w:vAlign w:val="center"/>
          </w:tcPr>
          <w:p>
            <w:pPr>
              <w:pStyle w:val="43"/>
              <w:rPr>
                <w:rFonts w:ascii="宋体" w:hAnsi="宋体"/>
                <w:szCs w:val="24"/>
              </w:rPr>
            </w:pPr>
            <w:r>
              <w:rPr>
                <w:rFonts w:hint="eastAsia" w:ascii="宋体" w:hAnsi="宋体"/>
                <w:szCs w:val="24"/>
              </w:rPr>
              <w:t>4</w:t>
            </w:r>
            <w:r>
              <w:rPr>
                <w:rFonts w:ascii="宋体" w:hAnsi="宋体"/>
                <w:szCs w:val="24"/>
              </w:rPr>
              <w:t>5</w:t>
            </w:r>
          </w:p>
        </w:tc>
        <w:tc>
          <w:tcPr>
            <w:tcW w:w="1032" w:type="dxa"/>
            <w:shd w:val="clear" w:color="auto" w:fill="auto"/>
            <w:vAlign w:val="center"/>
          </w:tcPr>
          <w:p>
            <w:pPr>
              <w:pStyle w:val="43"/>
              <w:rPr>
                <w:rFonts w:ascii="宋体" w:hAnsi="宋体"/>
                <w:szCs w:val="24"/>
              </w:rPr>
            </w:pPr>
            <w:r>
              <w:rPr>
                <w:rFonts w:ascii="宋体" w:hAnsi="宋体"/>
                <w:szCs w:val="24"/>
              </w:rPr>
              <w:t>10</w:t>
            </w:r>
          </w:p>
        </w:tc>
        <w:tc>
          <w:tcPr>
            <w:tcW w:w="834" w:type="dxa"/>
            <w:shd w:val="clear" w:color="auto" w:fill="auto"/>
            <w:vAlign w:val="center"/>
          </w:tcPr>
          <w:p>
            <w:pPr>
              <w:pStyle w:val="43"/>
              <w:rPr>
                <w:rFonts w:ascii="宋体" w:hAnsi="宋体"/>
                <w:szCs w:val="24"/>
              </w:rPr>
            </w:pPr>
            <w:r>
              <w:rPr>
                <w:rFonts w:hint="eastAsia" w:ascii="宋体" w:hAnsi="宋体"/>
                <w:szCs w:val="24"/>
              </w:rPr>
              <w:t>8</w:t>
            </w:r>
          </w:p>
        </w:tc>
        <w:tc>
          <w:tcPr>
            <w:tcW w:w="1559" w:type="dxa"/>
            <w:shd w:val="clear" w:color="auto" w:fill="auto"/>
            <w:vAlign w:val="center"/>
          </w:tcPr>
          <w:p>
            <w:pPr>
              <w:pStyle w:val="43"/>
              <w:rPr>
                <w:rFonts w:ascii="宋体" w:hAnsi="宋体"/>
                <w:szCs w:val="24"/>
              </w:rPr>
            </w:pPr>
            <w:r>
              <w:rPr>
                <w:rFonts w:ascii="宋体" w:hAnsi="宋体"/>
                <w:szCs w:val="24"/>
              </w:rPr>
              <w:t>16</w:t>
            </w:r>
          </w:p>
        </w:tc>
        <w:tc>
          <w:tcPr>
            <w:tcW w:w="1701" w:type="dxa"/>
            <w:shd w:val="clear" w:color="auto" w:fill="auto"/>
            <w:vAlign w:val="center"/>
          </w:tcPr>
          <w:p>
            <w:pPr>
              <w:pStyle w:val="43"/>
              <w:rPr>
                <w:rFonts w:ascii="宋体" w:hAnsi="宋体"/>
                <w:szCs w:val="24"/>
              </w:rPr>
            </w:pPr>
            <w:r>
              <w:rPr>
                <w:rFonts w:ascii="宋体" w:hAnsi="宋体"/>
                <w:szCs w:val="24"/>
              </w:rPr>
              <w:t>13</w:t>
            </w:r>
          </w:p>
        </w:tc>
        <w:tc>
          <w:tcPr>
            <w:tcW w:w="1559" w:type="dxa"/>
            <w:shd w:val="clear" w:color="auto" w:fill="auto"/>
            <w:vAlign w:val="center"/>
          </w:tcPr>
          <w:p>
            <w:pPr>
              <w:pStyle w:val="43"/>
              <w:rPr>
                <w:rFonts w:ascii="宋体" w:hAnsi="宋体"/>
                <w:szCs w:val="24"/>
              </w:rPr>
            </w:pPr>
            <w:r>
              <w:rPr>
                <w:rFonts w:ascii="宋体" w:hAnsi="宋体"/>
                <w:szCs w:val="24"/>
              </w:rPr>
              <w:t>20</w:t>
            </w:r>
          </w:p>
        </w:tc>
        <w:tc>
          <w:tcPr>
            <w:tcW w:w="854" w:type="dxa"/>
            <w:shd w:val="clear" w:color="auto" w:fill="auto"/>
            <w:vAlign w:val="center"/>
          </w:tcPr>
          <w:p>
            <w:pPr>
              <w:pStyle w:val="43"/>
              <w:rPr>
                <w:rFonts w:ascii="宋体" w:hAnsi="宋体"/>
                <w:szCs w:val="24"/>
              </w:rPr>
            </w:pPr>
            <w:r>
              <w:rPr>
                <w:rFonts w:hint="eastAsia" w:ascii="宋体" w:hAnsi="宋体"/>
                <w:szCs w:val="24"/>
              </w:rPr>
              <w:t>1</w:t>
            </w:r>
            <w:r>
              <w:rPr>
                <w:rFonts w:ascii="宋体" w:hAnsi="宋体"/>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shd w:val="clear" w:color="auto" w:fill="auto"/>
            <w:vAlign w:val="center"/>
          </w:tcPr>
          <w:p>
            <w:pPr>
              <w:pStyle w:val="43"/>
              <w:rPr>
                <w:rFonts w:ascii="宋体" w:hAnsi="宋体"/>
                <w:szCs w:val="24"/>
              </w:rPr>
            </w:pPr>
            <w:r>
              <w:rPr>
                <w:rFonts w:hint="eastAsia" w:ascii="宋体" w:hAnsi="宋体"/>
                <w:szCs w:val="24"/>
              </w:rPr>
              <w:t>标准</w:t>
            </w:r>
          </w:p>
        </w:tc>
        <w:tc>
          <w:tcPr>
            <w:tcW w:w="2693" w:type="dxa"/>
            <w:gridSpan w:val="3"/>
            <w:shd w:val="clear" w:color="auto" w:fill="auto"/>
            <w:vAlign w:val="center"/>
          </w:tcPr>
          <w:p>
            <w:pPr>
              <w:pStyle w:val="43"/>
              <w:rPr>
                <w:rFonts w:ascii="宋体" w:hAnsi="宋体"/>
                <w:szCs w:val="24"/>
              </w:rPr>
            </w:pPr>
            <w:r>
              <w:rPr>
                <w:rFonts w:ascii="宋体" w:hAnsi="宋体"/>
                <w:szCs w:val="24"/>
              </w:rPr>
              <w:t>2</w:t>
            </w:r>
            <w:r>
              <w:rPr>
                <w:rFonts w:hint="eastAsia" w:ascii="宋体" w:hAnsi="宋体"/>
                <w:szCs w:val="24"/>
              </w:rPr>
              <w:t>台/千人</w:t>
            </w:r>
          </w:p>
        </w:tc>
        <w:tc>
          <w:tcPr>
            <w:tcW w:w="1559" w:type="dxa"/>
            <w:shd w:val="clear" w:color="auto" w:fill="auto"/>
            <w:vAlign w:val="center"/>
          </w:tcPr>
          <w:p>
            <w:pPr>
              <w:pStyle w:val="43"/>
              <w:rPr>
                <w:rFonts w:ascii="宋体" w:hAnsi="宋体"/>
                <w:szCs w:val="24"/>
              </w:rPr>
            </w:pPr>
            <w:r>
              <w:rPr>
                <w:rFonts w:ascii="宋体" w:hAnsi="宋体"/>
                <w:szCs w:val="24"/>
              </w:rPr>
              <w:t>1.2</w:t>
            </w:r>
            <w:r>
              <w:rPr>
                <w:rFonts w:hint="eastAsia" w:ascii="宋体" w:hAnsi="宋体"/>
                <w:szCs w:val="24"/>
              </w:rPr>
              <w:t>台/千人</w:t>
            </w:r>
          </w:p>
        </w:tc>
        <w:tc>
          <w:tcPr>
            <w:tcW w:w="1701" w:type="dxa"/>
            <w:shd w:val="clear" w:color="auto" w:fill="auto"/>
            <w:vAlign w:val="center"/>
          </w:tcPr>
          <w:p>
            <w:pPr>
              <w:pStyle w:val="43"/>
              <w:rPr>
                <w:rFonts w:ascii="宋体" w:hAnsi="宋体"/>
                <w:szCs w:val="24"/>
              </w:rPr>
            </w:pPr>
            <w:r>
              <w:rPr>
                <w:rFonts w:ascii="宋体" w:hAnsi="宋体"/>
                <w:szCs w:val="24"/>
              </w:rPr>
              <w:t>1.2</w:t>
            </w:r>
            <w:r>
              <w:rPr>
                <w:rFonts w:hint="eastAsia" w:ascii="宋体" w:hAnsi="宋体"/>
                <w:szCs w:val="24"/>
              </w:rPr>
              <w:t>台/千人</w:t>
            </w:r>
          </w:p>
        </w:tc>
        <w:tc>
          <w:tcPr>
            <w:tcW w:w="1559" w:type="dxa"/>
            <w:shd w:val="clear" w:color="auto" w:fill="auto"/>
            <w:vAlign w:val="center"/>
          </w:tcPr>
          <w:p>
            <w:pPr>
              <w:pStyle w:val="43"/>
              <w:rPr>
                <w:rFonts w:ascii="宋体" w:hAnsi="宋体"/>
                <w:szCs w:val="24"/>
              </w:rPr>
            </w:pPr>
            <w:r>
              <w:rPr>
                <w:rFonts w:ascii="宋体" w:hAnsi="宋体"/>
                <w:szCs w:val="24"/>
              </w:rPr>
              <w:t>1.2</w:t>
            </w:r>
            <w:r>
              <w:rPr>
                <w:rFonts w:hint="eastAsia" w:ascii="宋体" w:hAnsi="宋体"/>
                <w:szCs w:val="24"/>
              </w:rPr>
              <w:t>台/千人</w:t>
            </w:r>
          </w:p>
        </w:tc>
        <w:tc>
          <w:tcPr>
            <w:tcW w:w="854" w:type="dxa"/>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shd w:val="clear" w:color="auto" w:fill="auto"/>
            <w:vAlign w:val="center"/>
          </w:tcPr>
          <w:p>
            <w:pPr>
              <w:pStyle w:val="43"/>
              <w:rPr>
                <w:rFonts w:ascii="宋体" w:hAnsi="宋体"/>
                <w:szCs w:val="24"/>
              </w:rPr>
            </w:pPr>
            <w:r>
              <w:rPr>
                <w:rFonts w:hint="eastAsia" w:ascii="宋体" w:hAnsi="宋体"/>
                <w:szCs w:val="24"/>
              </w:rPr>
              <w:t>数量</w:t>
            </w:r>
            <w:r>
              <w:rPr>
                <w:rFonts w:hint="eastAsia" w:ascii="宋体" w:hAnsi="宋体"/>
                <w:sz w:val="16"/>
                <w:szCs w:val="16"/>
              </w:rPr>
              <w:t>（辆）</w:t>
            </w:r>
          </w:p>
        </w:tc>
        <w:tc>
          <w:tcPr>
            <w:tcW w:w="2693" w:type="dxa"/>
            <w:gridSpan w:val="3"/>
            <w:shd w:val="clear" w:color="auto" w:fill="auto"/>
            <w:vAlign w:val="center"/>
          </w:tcPr>
          <w:p>
            <w:pPr>
              <w:pStyle w:val="43"/>
              <w:rPr>
                <w:rFonts w:ascii="宋体" w:hAnsi="宋体"/>
                <w:szCs w:val="24"/>
              </w:rPr>
            </w:pPr>
            <w:r>
              <w:rPr>
                <w:rFonts w:ascii="宋体" w:hAnsi="宋体"/>
                <w:szCs w:val="24"/>
              </w:rPr>
              <w:t>1260</w:t>
            </w:r>
          </w:p>
        </w:tc>
        <w:tc>
          <w:tcPr>
            <w:tcW w:w="1559" w:type="dxa"/>
            <w:shd w:val="clear" w:color="auto" w:fill="auto"/>
            <w:vAlign w:val="center"/>
          </w:tcPr>
          <w:p>
            <w:pPr>
              <w:pStyle w:val="43"/>
              <w:rPr>
                <w:rFonts w:ascii="宋体" w:hAnsi="宋体"/>
                <w:szCs w:val="24"/>
              </w:rPr>
            </w:pPr>
            <w:r>
              <w:rPr>
                <w:rFonts w:ascii="宋体" w:hAnsi="宋体"/>
                <w:szCs w:val="24"/>
              </w:rPr>
              <w:t>192</w:t>
            </w:r>
          </w:p>
        </w:tc>
        <w:tc>
          <w:tcPr>
            <w:tcW w:w="1701" w:type="dxa"/>
            <w:shd w:val="clear" w:color="auto" w:fill="auto"/>
            <w:vAlign w:val="center"/>
          </w:tcPr>
          <w:p>
            <w:pPr>
              <w:pStyle w:val="43"/>
              <w:rPr>
                <w:rFonts w:ascii="宋体" w:hAnsi="宋体"/>
                <w:szCs w:val="24"/>
              </w:rPr>
            </w:pPr>
            <w:r>
              <w:rPr>
                <w:rFonts w:ascii="宋体" w:hAnsi="宋体"/>
                <w:szCs w:val="24"/>
              </w:rPr>
              <w:t>156</w:t>
            </w:r>
          </w:p>
        </w:tc>
        <w:tc>
          <w:tcPr>
            <w:tcW w:w="1559" w:type="dxa"/>
            <w:shd w:val="clear" w:color="auto" w:fill="auto"/>
            <w:vAlign w:val="center"/>
          </w:tcPr>
          <w:p>
            <w:pPr>
              <w:pStyle w:val="43"/>
              <w:rPr>
                <w:rFonts w:ascii="宋体" w:hAnsi="宋体"/>
                <w:szCs w:val="24"/>
              </w:rPr>
            </w:pPr>
            <w:r>
              <w:rPr>
                <w:rFonts w:ascii="宋体" w:hAnsi="宋体"/>
                <w:szCs w:val="24"/>
              </w:rPr>
              <w:t>240</w:t>
            </w:r>
          </w:p>
        </w:tc>
        <w:tc>
          <w:tcPr>
            <w:tcW w:w="854" w:type="dxa"/>
            <w:shd w:val="clear" w:color="auto" w:fill="auto"/>
            <w:vAlign w:val="center"/>
          </w:tcPr>
          <w:p>
            <w:pPr>
              <w:pStyle w:val="43"/>
              <w:rPr>
                <w:rFonts w:ascii="宋体" w:hAnsi="宋体"/>
                <w:szCs w:val="24"/>
              </w:rPr>
            </w:pPr>
            <w:r>
              <w:rPr>
                <w:rFonts w:ascii="宋体" w:hAnsi="宋体"/>
                <w:szCs w:val="24"/>
              </w:rPr>
              <w:t>1848</w:t>
            </w:r>
          </w:p>
        </w:tc>
      </w:tr>
    </w:tbl>
    <w:p>
      <w:pPr>
        <w:ind w:firstLine="560"/>
        <w:rPr>
          <w:rFonts w:ascii="宋体" w:hAnsi="宋体"/>
          <w:szCs w:val="24"/>
        </w:rPr>
      </w:pPr>
    </w:p>
    <w:p>
      <w:pPr>
        <w:ind w:firstLine="562"/>
        <w:rPr>
          <w:rFonts w:ascii="宋体" w:hAnsi="宋体"/>
          <w:b/>
          <w:bCs/>
          <w:szCs w:val="28"/>
        </w:rPr>
      </w:pPr>
      <w:r>
        <w:rPr>
          <w:rFonts w:hint="eastAsia" w:ascii="宋体" w:hAnsi="宋体"/>
          <w:b/>
          <w:bCs/>
          <w:szCs w:val="28"/>
        </w:rPr>
        <w:t>4．新能源网约车。</w:t>
      </w:r>
      <w:r>
        <w:rPr>
          <w:rFonts w:hint="eastAsia" w:ascii="宋体" w:hAnsi="宋体"/>
          <w:szCs w:val="28"/>
        </w:rPr>
        <w:t>截止2</w:t>
      </w:r>
      <w:r>
        <w:rPr>
          <w:rFonts w:ascii="宋体" w:hAnsi="宋体"/>
          <w:szCs w:val="28"/>
        </w:rPr>
        <w:t>022</w:t>
      </w:r>
      <w:r>
        <w:rPr>
          <w:rFonts w:hint="eastAsia" w:ascii="宋体" w:hAnsi="宋体"/>
          <w:szCs w:val="28"/>
        </w:rPr>
        <w:t>年</w:t>
      </w:r>
      <w:r>
        <w:rPr>
          <w:rFonts w:ascii="宋体" w:hAnsi="宋体"/>
          <w:szCs w:val="28"/>
        </w:rPr>
        <w:t>6</w:t>
      </w:r>
      <w:r>
        <w:rPr>
          <w:rFonts w:hint="eastAsia" w:ascii="宋体" w:hAnsi="宋体"/>
          <w:szCs w:val="28"/>
        </w:rPr>
        <w:t>月，全市注册</w:t>
      </w:r>
      <w:r>
        <w:rPr>
          <w:rFonts w:ascii="宋体" w:hAnsi="宋体"/>
          <w:szCs w:val="28"/>
        </w:rPr>
        <w:t>网约车656</w:t>
      </w:r>
      <w:r>
        <w:rPr>
          <w:rFonts w:hint="eastAsia" w:ascii="宋体" w:hAnsi="宋体"/>
          <w:szCs w:val="28"/>
        </w:rPr>
        <w:t>辆，约占现有出租车总量的5</w:t>
      </w:r>
      <w:r>
        <w:rPr>
          <w:rFonts w:ascii="宋体" w:hAnsi="宋体"/>
          <w:szCs w:val="28"/>
        </w:rPr>
        <w:t>0</w:t>
      </w:r>
      <w:r>
        <w:rPr>
          <w:rFonts w:hint="eastAsia" w:ascii="宋体" w:hAnsi="宋体"/>
          <w:szCs w:val="28"/>
        </w:rPr>
        <w:t>%，本次规划按照网约车占出租车5</w:t>
      </w:r>
      <w:r>
        <w:rPr>
          <w:rFonts w:ascii="宋体" w:hAnsi="宋体"/>
          <w:szCs w:val="28"/>
        </w:rPr>
        <w:t>0</w:t>
      </w:r>
      <w:r>
        <w:rPr>
          <w:rFonts w:hint="eastAsia" w:ascii="宋体" w:hAnsi="宋体"/>
          <w:szCs w:val="28"/>
        </w:rPr>
        <w:t>%、以及</w:t>
      </w:r>
      <w:r>
        <w:rPr>
          <w:rFonts w:hint="eastAsia" w:ascii="宋体" w:hAnsi="宋体"/>
          <w:szCs w:val="28"/>
          <w:shd w:val="clear" w:color="auto" w:fill="FFFFFF"/>
        </w:rPr>
        <w:t>《“电动四川”行动计划（2</w:t>
      </w:r>
      <w:r>
        <w:rPr>
          <w:rFonts w:ascii="宋体" w:hAnsi="宋体"/>
          <w:szCs w:val="28"/>
          <w:shd w:val="clear" w:color="auto" w:fill="FFFFFF"/>
        </w:rPr>
        <w:t>022-2025</w:t>
      </w:r>
      <w:r>
        <w:rPr>
          <w:rFonts w:hint="eastAsia" w:ascii="宋体" w:hAnsi="宋体"/>
          <w:szCs w:val="28"/>
          <w:shd w:val="clear" w:color="auto" w:fill="FFFFFF"/>
        </w:rPr>
        <w:t>年）》关于公共领域汽车</w:t>
      </w:r>
      <w:r>
        <w:rPr>
          <w:rFonts w:ascii="宋体" w:hAnsi="宋体"/>
          <w:szCs w:val="28"/>
          <w:shd w:val="clear" w:color="auto" w:fill="FFFFFF"/>
        </w:rPr>
        <w:t>从2022年起,全省(除特殊地区外)</w:t>
      </w:r>
      <w:r>
        <w:rPr>
          <w:rFonts w:ascii="宋体" w:hAnsi="宋体"/>
          <w:color w:val="000000"/>
          <w:szCs w:val="28"/>
        </w:rPr>
        <w:t>新增和更新车辆原则上全部采用新能源汽车</w:t>
      </w:r>
      <w:r>
        <w:rPr>
          <w:rFonts w:hint="eastAsia" w:ascii="宋体" w:hAnsi="宋体"/>
          <w:szCs w:val="28"/>
          <w:shd w:val="clear" w:color="auto" w:fill="FFFFFF"/>
        </w:rPr>
        <w:t>的要求，预测新能源网约车的数量，到2</w:t>
      </w:r>
      <w:r>
        <w:rPr>
          <w:rFonts w:ascii="宋体" w:hAnsi="宋体"/>
          <w:szCs w:val="28"/>
          <w:shd w:val="clear" w:color="auto" w:fill="FFFFFF"/>
        </w:rPr>
        <w:t>025</w:t>
      </w:r>
      <w:r>
        <w:rPr>
          <w:rFonts w:hint="eastAsia" w:ascii="宋体" w:hAnsi="宋体"/>
          <w:szCs w:val="28"/>
          <w:shd w:val="clear" w:color="auto" w:fill="FFFFFF"/>
        </w:rPr>
        <w:t>年全市网约车均更新为新能源，全市新能源网约车达</w:t>
      </w:r>
      <w:r>
        <w:rPr>
          <w:rFonts w:ascii="宋体" w:hAnsi="宋体"/>
          <w:szCs w:val="28"/>
          <w:shd w:val="clear" w:color="auto" w:fill="FFFFFF"/>
        </w:rPr>
        <w:t>924</w:t>
      </w:r>
      <w:r>
        <w:rPr>
          <w:rFonts w:hint="eastAsia" w:ascii="宋体" w:hAnsi="宋体"/>
          <w:szCs w:val="28"/>
          <w:shd w:val="clear" w:color="auto" w:fill="FFFFFF"/>
        </w:rPr>
        <w:t>辆，中心城区</w:t>
      </w:r>
      <w:r>
        <w:rPr>
          <w:rFonts w:ascii="宋体" w:hAnsi="宋体"/>
          <w:szCs w:val="28"/>
          <w:shd w:val="clear" w:color="auto" w:fill="FFFFFF"/>
        </w:rPr>
        <w:t>630</w:t>
      </w:r>
      <w:r>
        <w:rPr>
          <w:rFonts w:hint="eastAsia" w:ascii="宋体" w:hAnsi="宋体"/>
          <w:szCs w:val="28"/>
          <w:shd w:val="clear" w:color="auto" w:fill="FFFFFF"/>
        </w:rPr>
        <w:t>辆、通江县</w:t>
      </w:r>
      <w:r>
        <w:rPr>
          <w:rFonts w:ascii="宋体" w:hAnsi="宋体"/>
          <w:szCs w:val="28"/>
          <w:shd w:val="clear" w:color="auto" w:fill="FFFFFF"/>
        </w:rPr>
        <w:t>96</w:t>
      </w:r>
      <w:r>
        <w:rPr>
          <w:rFonts w:hint="eastAsia" w:ascii="宋体" w:hAnsi="宋体"/>
          <w:szCs w:val="28"/>
          <w:shd w:val="clear" w:color="auto" w:fill="FFFFFF"/>
        </w:rPr>
        <w:t>辆、南江县7</w:t>
      </w:r>
      <w:r>
        <w:rPr>
          <w:rFonts w:ascii="宋体" w:hAnsi="宋体"/>
          <w:szCs w:val="28"/>
          <w:shd w:val="clear" w:color="auto" w:fill="FFFFFF"/>
        </w:rPr>
        <w:t>8</w:t>
      </w:r>
      <w:r>
        <w:rPr>
          <w:rFonts w:hint="eastAsia" w:ascii="宋体" w:hAnsi="宋体"/>
          <w:szCs w:val="28"/>
          <w:shd w:val="clear" w:color="auto" w:fill="FFFFFF"/>
        </w:rPr>
        <w:t>辆、平昌县</w:t>
      </w:r>
      <w:r>
        <w:rPr>
          <w:rFonts w:ascii="宋体" w:hAnsi="宋体"/>
          <w:szCs w:val="28"/>
          <w:shd w:val="clear" w:color="auto" w:fill="FFFFFF"/>
        </w:rPr>
        <w:t>120</w:t>
      </w:r>
      <w:r>
        <w:rPr>
          <w:rFonts w:hint="eastAsia" w:ascii="宋体" w:hAnsi="宋体"/>
          <w:szCs w:val="28"/>
          <w:shd w:val="clear" w:color="auto" w:fill="FFFFFF"/>
        </w:rPr>
        <w:t>辆，</w:t>
      </w:r>
      <w:r>
        <w:rPr>
          <w:rFonts w:hint="eastAsia" w:ascii="宋体" w:hAnsi="宋体"/>
          <w:shd w:val="clear" w:color="auto" w:fill="FFFFFF"/>
        </w:rPr>
        <w:t>文旅新区暂不计划新增网约车</w:t>
      </w:r>
      <w:r>
        <w:rPr>
          <w:rFonts w:hint="eastAsia" w:ascii="宋体" w:hAnsi="宋体"/>
          <w:szCs w:val="28"/>
          <w:shd w:val="clear" w:color="auto" w:fill="FFFFFF"/>
        </w:rPr>
        <w:t>。</w:t>
      </w:r>
    </w:p>
    <w:p>
      <w:pPr>
        <w:ind w:firstLine="562"/>
        <w:rPr>
          <w:rFonts w:ascii="宋体" w:hAnsi="宋体"/>
          <w:shd w:val="clear" w:color="auto" w:fill="FFFFFF"/>
        </w:rPr>
      </w:pPr>
      <w:r>
        <w:rPr>
          <w:rFonts w:ascii="宋体" w:hAnsi="宋体"/>
          <w:b/>
          <w:bCs/>
        </w:rPr>
        <w:t>5</w:t>
      </w:r>
      <w:r>
        <w:rPr>
          <w:rFonts w:hint="eastAsia" w:ascii="宋体" w:hAnsi="宋体"/>
          <w:b/>
          <w:bCs/>
        </w:rPr>
        <w:t>．新能源客运车。</w:t>
      </w:r>
      <w:r>
        <w:rPr>
          <w:rFonts w:hint="eastAsia" w:ascii="宋体" w:hAnsi="宋体"/>
          <w:shd w:val="clear" w:color="auto" w:fill="FFFFFF"/>
        </w:rPr>
        <w:t>预测到2</w:t>
      </w:r>
      <w:r>
        <w:rPr>
          <w:rFonts w:ascii="宋体" w:hAnsi="宋体"/>
          <w:shd w:val="clear" w:color="auto" w:fill="FFFFFF"/>
        </w:rPr>
        <w:t>025</w:t>
      </w:r>
      <w:r>
        <w:rPr>
          <w:rFonts w:hint="eastAsia" w:ascii="宋体" w:hAnsi="宋体"/>
          <w:shd w:val="clear" w:color="auto" w:fill="FFFFFF"/>
        </w:rPr>
        <w:t>年，新能源客运车达</w:t>
      </w:r>
      <w:r>
        <w:rPr>
          <w:rFonts w:ascii="宋体" w:hAnsi="宋体"/>
          <w:shd w:val="clear" w:color="auto" w:fill="FFFFFF"/>
        </w:rPr>
        <w:t>1360</w:t>
      </w:r>
      <w:r>
        <w:rPr>
          <w:rFonts w:hint="eastAsia" w:ascii="宋体" w:hAnsi="宋体"/>
          <w:shd w:val="clear" w:color="auto" w:fill="FFFFFF"/>
        </w:rPr>
        <w:t>辆。中心城区</w:t>
      </w:r>
      <w:r>
        <w:rPr>
          <w:rFonts w:ascii="宋体" w:hAnsi="宋体"/>
          <w:shd w:val="clear" w:color="auto" w:fill="FFFFFF"/>
        </w:rPr>
        <w:t>480</w:t>
      </w:r>
      <w:r>
        <w:rPr>
          <w:rFonts w:hint="eastAsia" w:ascii="宋体" w:hAnsi="宋体"/>
          <w:shd w:val="clear" w:color="auto" w:fill="FFFFFF"/>
        </w:rPr>
        <w:t>辆、通江县</w:t>
      </w:r>
      <w:r>
        <w:rPr>
          <w:rFonts w:ascii="宋体" w:hAnsi="宋体"/>
          <w:shd w:val="clear" w:color="auto" w:fill="FFFFFF"/>
        </w:rPr>
        <w:t>235</w:t>
      </w:r>
      <w:r>
        <w:rPr>
          <w:rFonts w:hint="eastAsia" w:ascii="宋体" w:hAnsi="宋体"/>
          <w:shd w:val="clear" w:color="auto" w:fill="FFFFFF"/>
        </w:rPr>
        <w:t>辆、南江县</w:t>
      </w:r>
      <w:r>
        <w:rPr>
          <w:rFonts w:ascii="宋体" w:hAnsi="宋体"/>
          <w:shd w:val="clear" w:color="auto" w:fill="FFFFFF"/>
        </w:rPr>
        <w:t>296</w:t>
      </w:r>
      <w:r>
        <w:rPr>
          <w:rFonts w:hint="eastAsia" w:ascii="宋体" w:hAnsi="宋体"/>
          <w:shd w:val="clear" w:color="auto" w:fill="FFFFFF"/>
        </w:rPr>
        <w:t>辆、平昌县</w:t>
      </w:r>
      <w:r>
        <w:rPr>
          <w:rFonts w:ascii="宋体" w:hAnsi="宋体"/>
          <w:shd w:val="clear" w:color="auto" w:fill="FFFFFF"/>
        </w:rPr>
        <w:t>349</w:t>
      </w:r>
      <w:r>
        <w:rPr>
          <w:rFonts w:hint="eastAsia" w:ascii="宋体" w:hAnsi="宋体"/>
          <w:shd w:val="clear" w:color="auto" w:fill="FFFFFF"/>
        </w:rPr>
        <w:t>辆，文旅新区暂不计划新增客运车，其农村客运及出行需求由通江县、南江县进行保障。</w:t>
      </w:r>
    </w:p>
    <w:p>
      <w:pPr>
        <w:ind w:firstLine="560"/>
        <w:rPr>
          <w:rFonts w:ascii="宋体" w:hAnsi="宋体"/>
          <w:szCs w:val="28"/>
        </w:rPr>
      </w:pPr>
      <w:r>
        <w:rPr>
          <w:rFonts w:hint="eastAsia" w:ascii="宋体" w:hAnsi="宋体"/>
          <w:szCs w:val="28"/>
        </w:rPr>
        <w:t>预测方法：全市现有客运车2</w:t>
      </w:r>
      <w:r>
        <w:rPr>
          <w:rFonts w:ascii="宋体" w:hAnsi="宋体"/>
          <w:szCs w:val="28"/>
        </w:rPr>
        <w:t>606</w:t>
      </w:r>
      <w:r>
        <w:rPr>
          <w:rFonts w:hint="eastAsia" w:ascii="宋体" w:hAnsi="宋体"/>
          <w:szCs w:val="28"/>
        </w:rPr>
        <w:t>辆，农村客运2</w:t>
      </w:r>
      <w:r>
        <w:rPr>
          <w:rFonts w:ascii="宋体" w:hAnsi="宋体"/>
          <w:szCs w:val="28"/>
        </w:rPr>
        <w:t>258</w:t>
      </w:r>
      <w:r>
        <w:rPr>
          <w:rFonts w:hint="eastAsia" w:ascii="宋体" w:hAnsi="宋体"/>
          <w:szCs w:val="28"/>
        </w:rPr>
        <w:t>辆，旅游客运车7</w:t>
      </w:r>
      <w:r>
        <w:rPr>
          <w:rFonts w:ascii="宋体" w:hAnsi="宋体"/>
          <w:szCs w:val="28"/>
        </w:rPr>
        <w:t>7</w:t>
      </w:r>
      <w:r>
        <w:rPr>
          <w:rFonts w:hint="eastAsia" w:ascii="宋体" w:hAnsi="宋体"/>
          <w:szCs w:val="28"/>
        </w:rPr>
        <w:t>辆，客运班线</w:t>
      </w:r>
      <w:r>
        <w:rPr>
          <w:rFonts w:ascii="宋体" w:hAnsi="宋体"/>
          <w:szCs w:val="28"/>
        </w:rPr>
        <w:t>734条</w:t>
      </w:r>
      <w:r>
        <w:rPr>
          <w:rFonts w:hint="eastAsia" w:ascii="宋体" w:hAnsi="宋体"/>
          <w:szCs w:val="28"/>
        </w:rPr>
        <w:t>（</w:t>
      </w:r>
      <w:r>
        <w:rPr>
          <w:rFonts w:ascii="宋体" w:hAnsi="宋体"/>
          <w:szCs w:val="28"/>
        </w:rPr>
        <w:t>省际18条，市际38条，县际110条，县内条568条</w:t>
      </w:r>
      <w:r>
        <w:rPr>
          <w:rFonts w:hint="eastAsia" w:ascii="宋体" w:hAnsi="宋体"/>
          <w:szCs w:val="28"/>
        </w:rPr>
        <w:t>）</w:t>
      </w:r>
      <w:r>
        <w:rPr>
          <w:rFonts w:ascii="宋体" w:hAnsi="宋体"/>
          <w:szCs w:val="28"/>
        </w:rPr>
        <w:t>。</w:t>
      </w:r>
      <w:r>
        <w:rPr>
          <w:rFonts w:hint="eastAsia" w:ascii="宋体" w:hAnsi="宋体"/>
          <w:szCs w:val="28"/>
        </w:rPr>
        <w:t>呈现出客运车数量多，运行线路多的特征。本次规划主要推进县际班线、县内班线客运车辆更新为新能源汽车，涉及县际1</w:t>
      </w:r>
      <w:r>
        <w:rPr>
          <w:rFonts w:ascii="宋体" w:hAnsi="宋体"/>
          <w:szCs w:val="28"/>
        </w:rPr>
        <w:t>10</w:t>
      </w:r>
      <w:r>
        <w:rPr>
          <w:rFonts w:hint="eastAsia" w:ascii="宋体" w:hAnsi="宋体"/>
          <w:szCs w:val="28"/>
        </w:rPr>
        <w:t>条线路，县内5</w:t>
      </w:r>
      <w:r>
        <w:rPr>
          <w:rFonts w:ascii="宋体" w:hAnsi="宋体"/>
          <w:szCs w:val="28"/>
        </w:rPr>
        <w:t>68</w:t>
      </w:r>
      <w:r>
        <w:rPr>
          <w:rFonts w:hint="eastAsia" w:ascii="宋体" w:hAnsi="宋体"/>
          <w:szCs w:val="28"/>
        </w:rPr>
        <w:t>条线路。县级班线客运车占比约6</w:t>
      </w:r>
      <w:r>
        <w:rPr>
          <w:rFonts w:ascii="宋体" w:hAnsi="宋体"/>
          <w:szCs w:val="28"/>
        </w:rPr>
        <w:t>6</w:t>
      </w:r>
      <w:r>
        <w:rPr>
          <w:rFonts w:hint="eastAsia" w:ascii="宋体" w:hAnsi="宋体"/>
          <w:szCs w:val="28"/>
        </w:rPr>
        <w:t>%约1</w:t>
      </w:r>
      <w:r>
        <w:rPr>
          <w:rFonts w:ascii="宋体" w:hAnsi="宋体"/>
          <w:szCs w:val="28"/>
        </w:rPr>
        <w:t>720</w:t>
      </w:r>
      <w:r>
        <w:rPr>
          <w:rFonts w:hint="eastAsia" w:ascii="宋体" w:hAnsi="宋体"/>
          <w:szCs w:val="28"/>
        </w:rPr>
        <w:t>辆，农村客运2</w:t>
      </w:r>
      <w:r>
        <w:rPr>
          <w:rFonts w:ascii="宋体" w:hAnsi="宋体"/>
          <w:szCs w:val="28"/>
        </w:rPr>
        <w:t>258</w:t>
      </w:r>
      <w:r>
        <w:rPr>
          <w:rFonts w:hint="eastAsia" w:ascii="宋体" w:hAnsi="宋体"/>
          <w:szCs w:val="28"/>
        </w:rPr>
        <w:t>辆，根据</w:t>
      </w:r>
      <w:r>
        <w:rPr>
          <w:rFonts w:ascii="宋体" w:hAnsi="宋体"/>
          <w:szCs w:val="28"/>
        </w:rPr>
        <w:t>《机动车强制报废标准规定》小、微型营运载客汽车使用10年，大、中型营运载客汽车使用15年</w:t>
      </w:r>
      <w:r>
        <w:rPr>
          <w:rFonts w:hint="eastAsia" w:ascii="宋体" w:hAnsi="宋体"/>
          <w:szCs w:val="28"/>
        </w:rPr>
        <w:t>的标准，本次规划按照县级客运车1</w:t>
      </w:r>
      <w:r>
        <w:rPr>
          <w:rFonts w:ascii="宋体" w:hAnsi="宋体"/>
          <w:szCs w:val="28"/>
        </w:rPr>
        <w:t>5</w:t>
      </w:r>
      <w:r>
        <w:rPr>
          <w:rFonts w:hint="eastAsia" w:ascii="宋体" w:hAnsi="宋体"/>
          <w:szCs w:val="28"/>
        </w:rPr>
        <w:t>年更新一次、农村客运车1</w:t>
      </w:r>
      <w:r>
        <w:rPr>
          <w:rFonts w:ascii="宋体" w:hAnsi="宋体"/>
          <w:szCs w:val="28"/>
        </w:rPr>
        <w:t>0</w:t>
      </w:r>
      <w:r>
        <w:rPr>
          <w:rFonts w:hint="eastAsia" w:ascii="宋体" w:hAnsi="宋体"/>
          <w:szCs w:val="28"/>
        </w:rPr>
        <w:t>年全部更新一次进行测算，到2</w:t>
      </w:r>
      <w:r>
        <w:rPr>
          <w:rFonts w:ascii="宋体" w:hAnsi="宋体"/>
          <w:szCs w:val="28"/>
        </w:rPr>
        <w:t>025</w:t>
      </w:r>
      <w:r>
        <w:rPr>
          <w:rFonts w:hint="eastAsia" w:ascii="宋体" w:hAnsi="宋体"/>
          <w:szCs w:val="28"/>
        </w:rPr>
        <w:t>年全市将更新县际客运车约4</w:t>
      </w:r>
      <w:r>
        <w:rPr>
          <w:rFonts w:ascii="宋体" w:hAnsi="宋体"/>
          <w:szCs w:val="28"/>
        </w:rPr>
        <w:t>60</w:t>
      </w:r>
      <w:r>
        <w:rPr>
          <w:rFonts w:hint="eastAsia" w:ascii="宋体" w:hAnsi="宋体"/>
          <w:szCs w:val="28"/>
        </w:rPr>
        <w:t>辆，更新农村客运车约</w:t>
      </w:r>
      <w:r>
        <w:rPr>
          <w:rFonts w:ascii="宋体" w:hAnsi="宋体"/>
          <w:szCs w:val="28"/>
        </w:rPr>
        <w:t>900</w:t>
      </w:r>
      <w:r>
        <w:rPr>
          <w:rFonts w:hint="eastAsia" w:ascii="宋体" w:hAnsi="宋体"/>
          <w:szCs w:val="28"/>
        </w:rPr>
        <w:t>辆。根据《“电动四川”行动计划（2</w:t>
      </w:r>
      <w:r>
        <w:rPr>
          <w:rFonts w:ascii="宋体" w:hAnsi="宋体"/>
          <w:szCs w:val="28"/>
        </w:rPr>
        <w:t>022-2025</w:t>
      </w:r>
      <w:r>
        <w:rPr>
          <w:rFonts w:hint="eastAsia" w:ascii="宋体" w:hAnsi="宋体"/>
          <w:szCs w:val="28"/>
        </w:rPr>
        <w:t>年）》关于公共领域汽车</w:t>
      </w:r>
      <w:r>
        <w:rPr>
          <w:rFonts w:ascii="宋体" w:hAnsi="宋体"/>
          <w:szCs w:val="28"/>
        </w:rPr>
        <w:t>从2022年起,全省(除特殊地区外)新增和更新</w:t>
      </w:r>
      <w:r>
        <w:rPr>
          <w:rFonts w:hint="eastAsia" w:ascii="宋体" w:hAnsi="宋体"/>
          <w:szCs w:val="28"/>
        </w:rPr>
        <w:t>公共领域</w:t>
      </w:r>
      <w:r>
        <w:rPr>
          <w:rFonts w:ascii="宋体" w:hAnsi="宋体"/>
          <w:szCs w:val="28"/>
        </w:rPr>
        <w:t>车辆原则上全部采用新能源汽车</w:t>
      </w:r>
      <w:r>
        <w:rPr>
          <w:rFonts w:hint="eastAsia" w:ascii="宋体" w:hAnsi="宋体"/>
          <w:szCs w:val="28"/>
        </w:rPr>
        <w:t>，</w:t>
      </w:r>
      <w:r>
        <w:rPr>
          <w:rFonts w:ascii="宋体" w:hAnsi="宋体"/>
          <w:szCs w:val="28"/>
        </w:rPr>
        <w:t>持续推进农村客运“金通工程”</w:t>
      </w:r>
      <w:r>
        <w:rPr>
          <w:rFonts w:hint="eastAsia" w:ascii="宋体" w:hAnsi="宋体"/>
          <w:szCs w:val="28"/>
        </w:rPr>
        <w:t>、</w:t>
      </w:r>
      <w:r>
        <w:rPr>
          <w:rFonts w:ascii="宋体" w:hAnsi="宋体"/>
          <w:szCs w:val="28"/>
        </w:rPr>
        <w:t>鼓励有条件的地区和线路采用新能源汽车</w:t>
      </w:r>
      <w:r>
        <w:rPr>
          <w:rFonts w:hint="eastAsia" w:ascii="宋体" w:hAnsi="宋体"/>
          <w:szCs w:val="28"/>
        </w:rPr>
        <w:t>的要求，按照到2</w:t>
      </w:r>
      <w:r>
        <w:rPr>
          <w:rFonts w:ascii="宋体" w:hAnsi="宋体"/>
          <w:szCs w:val="28"/>
        </w:rPr>
        <w:t>025</w:t>
      </w:r>
      <w:r>
        <w:rPr>
          <w:rFonts w:hint="eastAsia" w:ascii="宋体" w:hAnsi="宋体"/>
          <w:szCs w:val="28"/>
        </w:rPr>
        <w:t>年的县际客运车、农村客运车均为新能源汽车，预测至2</w:t>
      </w:r>
      <w:r>
        <w:rPr>
          <w:rFonts w:ascii="宋体" w:hAnsi="宋体"/>
          <w:szCs w:val="28"/>
        </w:rPr>
        <w:t>025</w:t>
      </w:r>
      <w:r>
        <w:rPr>
          <w:rFonts w:hint="eastAsia" w:ascii="宋体" w:hAnsi="宋体"/>
          <w:szCs w:val="28"/>
        </w:rPr>
        <w:t>年全市新能源客运车将达到</w:t>
      </w:r>
      <w:r>
        <w:rPr>
          <w:rFonts w:ascii="宋体" w:hAnsi="宋体"/>
          <w:szCs w:val="28"/>
        </w:rPr>
        <w:t>1360</w:t>
      </w:r>
      <w:r>
        <w:rPr>
          <w:rFonts w:hint="eastAsia" w:ascii="宋体" w:hAnsi="宋体"/>
          <w:szCs w:val="28"/>
        </w:rPr>
        <w:t>辆，如表</w:t>
      </w:r>
      <w:r>
        <w:rPr>
          <w:rFonts w:ascii="宋体" w:hAnsi="宋体"/>
          <w:szCs w:val="28"/>
        </w:rPr>
        <w:t>4-5</w:t>
      </w:r>
      <w:r>
        <w:rPr>
          <w:rFonts w:hint="eastAsia" w:ascii="宋体" w:hAnsi="宋体"/>
          <w:szCs w:val="28"/>
        </w:rPr>
        <w:t>所示：</w:t>
      </w:r>
    </w:p>
    <w:p>
      <w:pPr>
        <w:ind w:firstLine="0" w:firstLineChars="0"/>
        <w:jc w:val="center"/>
        <w:rPr>
          <w:rFonts w:ascii="宋体" w:hAnsi="宋体"/>
        </w:rPr>
      </w:pPr>
      <w:r>
        <w:rPr>
          <w:rFonts w:hint="eastAsia" w:ascii="宋体" w:hAnsi="宋体"/>
        </w:rPr>
        <w:t>表</w:t>
      </w:r>
      <w:r>
        <w:rPr>
          <w:rFonts w:ascii="宋体" w:hAnsi="宋体"/>
        </w:rPr>
        <w:t xml:space="preserve">4-5  </w:t>
      </w:r>
      <w:r>
        <w:rPr>
          <w:rFonts w:hint="eastAsia" w:ascii="宋体" w:hAnsi="宋体"/>
        </w:rPr>
        <w:t>2</w:t>
      </w:r>
      <w:r>
        <w:rPr>
          <w:rFonts w:ascii="宋体" w:hAnsi="宋体"/>
        </w:rPr>
        <w:t>025</w:t>
      </w:r>
      <w:r>
        <w:rPr>
          <w:rFonts w:hint="eastAsia" w:ascii="宋体" w:hAnsi="宋体"/>
        </w:rPr>
        <w:t>年新能源客运车数量预测表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22"/>
        <w:gridCol w:w="1984"/>
        <w:gridCol w:w="1418"/>
        <w:gridCol w:w="1275"/>
        <w:gridCol w:w="1276"/>
        <w:gridCol w:w="1134"/>
        <w:gridCol w:w="7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122" w:type="dxa"/>
            <w:shd w:val="clear" w:color="auto" w:fill="auto"/>
            <w:vAlign w:val="center"/>
          </w:tcPr>
          <w:p>
            <w:pPr>
              <w:pStyle w:val="43"/>
              <w:rPr>
                <w:rFonts w:ascii="宋体" w:hAnsi="宋体"/>
              </w:rPr>
            </w:pPr>
            <w:r>
              <w:rPr>
                <w:rFonts w:hint="eastAsia" w:ascii="宋体" w:hAnsi="宋体"/>
              </w:rPr>
              <w:t>地区</w:t>
            </w:r>
          </w:p>
        </w:tc>
        <w:tc>
          <w:tcPr>
            <w:tcW w:w="1984" w:type="dxa"/>
            <w:shd w:val="clear" w:color="auto" w:fill="auto"/>
            <w:vAlign w:val="center"/>
          </w:tcPr>
          <w:p>
            <w:pPr>
              <w:pStyle w:val="43"/>
              <w:rPr>
                <w:rFonts w:ascii="宋体" w:hAnsi="宋体"/>
              </w:rPr>
            </w:pPr>
            <w:r>
              <w:rPr>
                <w:rFonts w:hint="eastAsia" w:ascii="宋体" w:hAnsi="宋体"/>
              </w:rPr>
              <w:t>巴州区、经开区</w:t>
            </w:r>
          </w:p>
        </w:tc>
        <w:tc>
          <w:tcPr>
            <w:tcW w:w="1418" w:type="dxa"/>
            <w:shd w:val="clear" w:color="auto" w:fill="auto"/>
            <w:vAlign w:val="center"/>
          </w:tcPr>
          <w:p>
            <w:pPr>
              <w:pStyle w:val="43"/>
              <w:rPr>
                <w:rFonts w:ascii="宋体" w:hAnsi="宋体"/>
              </w:rPr>
            </w:pPr>
            <w:r>
              <w:rPr>
                <w:rFonts w:hint="eastAsia" w:ascii="宋体" w:hAnsi="宋体"/>
              </w:rPr>
              <w:t>恩阳区</w:t>
            </w:r>
          </w:p>
        </w:tc>
        <w:tc>
          <w:tcPr>
            <w:tcW w:w="1275" w:type="dxa"/>
            <w:shd w:val="clear" w:color="auto" w:fill="auto"/>
            <w:vAlign w:val="center"/>
          </w:tcPr>
          <w:p>
            <w:pPr>
              <w:pStyle w:val="43"/>
              <w:rPr>
                <w:rFonts w:ascii="宋体" w:hAnsi="宋体"/>
              </w:rPr>
            </w:pPr>
            <w:r>
              <w:rPr>
                <w:rFonts w:hint="eastAsia" w:ascii="宋体" w:hAnsi="宋体"/>
              </w:rPr>
              <w:t>通江县</w:t>
            </w:r>
          </w:p>
        </w:tc>
        <w:tc>
          <w:tcPr>
            <w:tcW w:w="1276" w:type="dxa"/>
            <w:shd w:val="clear" w:color="auto" w:fill="auto"/>
            <w:vAlign w:val="center"/>
          </w:tcPr>
          <w:p>
            <w:pPr>
              <w:pStyle w:val="43"/>
              <w:rPr>
                <w:rFonts w:ascii="宋体" w:hAnsi="宋体"/>
              </w:rPr>
            </w:pPr>
            <w:r>
              <w:rPr>
                <w:rFonts w:hint="eastAsia" w:ascii="宋体" w:hAnsi="宋体"/>
              </w:rPr>
              <w:t>南江县</w:t>
            </w:r>
          </w:p>
        </w:tc>
        <w:tc>
          <w:tcPr>
            <w:tcW w:w="1134" w:type="dxa"/>
            <w:shd w:val="clear" w:color="auto" w:fill="auto"/>
            <w:vAlign w:val="center"/>
          </w:tcPr>
          <w:p>
            <w:pPr>
              <w:pStyle w:val="43"/>
              <w:rPr>
                <w:rFonts w:ascii="宋体" w:hAnsi="宋体"/>
              </w:rPr>
            </w:pPr>
            <w:r>
              <w:rPr>
                <w:rFonts w:hint="eastAsia" w:ascii="宋体" w:hAnsi="宋体"/>
              </w:rPr>
              <w:t>平昌县</w:t>
            </w:r>
          </w:p>
        </w:tc>
        <w:tc>
          <w:tcPr>
            <w:tcW w:w="714" w:type="dxa"/>
            <w:shd w:val="clear" w:color="auto" w:fill="auto"/>
            <w:vAlign w:val="center"/>
          </w:tcPr>
          <w:p>
            <w:pPr>
              <w:pStyle w:val="43"/>
              <w:rPr>
                <w:rFonts w:ascii="宋体" w:hAnsi="宋体"/>
              </w:rPr>
            </w:pPr>
            <w:r>
              <w:rPr>
                <w:rFonts w:hint="eastAsia" w:ascii="宋体" w:hAnsi="宋体"/>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122" w:type="dxa"/>
            <w:shd w:val="clear" w:color="auto" w:fill="auto"/>
            <w:vAlign w:val="center"/>
          </w:tcPr>
          <w:p>
            <w:pPr>
              <w:pStyle w:val="43"/>
              <w:rPr>
                <w:rFonts w:ascii="宋体" w:hAnsi="宋体"/>
              </w:rPr>
            </w:pPr>
            <w:r>
              <w:rPr>
                <w:rFonts w:hint="eastAsia" w:ascii="宋体" w:hAnsi="宋体"/>
              </w:rPr>
              <w:t>客运车（辆）</w:t>
            </w:r>
          </w:p>
        </w:tc>
        <w:tc>
          <w:tcPr>
            <w:tcW w:w="1984" w:type="dxa"/>
            <w:shd w:val="clear" w:color="auto" w:fill="auto"/>
            <w:vAlign w:val="center"/>
          </w:tcPr>
          <w:p>
            <w:pPr>
              <w:pStyle w:val="43"/>
              <w:rPr>
                <w:rFonts w:ascii="宋体" w:hAnsi="宋体"/>
              </w:rPr>
            </w:pPr>
            <w:r>
              <w:rPr>
                <w:rFonts w:hint="eastAsia" w:ascii="宋体" w:hAnsi="宋体"/>
              </w:rPr>
              <w:t>127</w:t>
            </w:r>
          </w:p>
        </w:tc>
        <w:tc>
          <w:tcPr>
            <w:tcW w:w="1418" w:type="dxa"/>
            <w:shd w:val="clear" w:color="auto" w:fill="auto"/>
            <w:vAlign w:val="center"/>
          </w:tcPr>
          <w:p>
            <w:pPr>
              <w:pStyle w:val="43"/>
              <w:rPr>
                <w:rFonts w:ascii="宋体" w:hAnsi="宋体"/>
              </w:rPr>
            </w:pPr>
            <w:r>
              <w:rPr>
                <w:rFonts w:hint="eastAsia" w:ascii="宋体" w:hAnsi="宋体"/>
              </w:rPr>
              <w:t>24</w:t>
            </w:r>
          </w:p>
        </w:tc>
        <w:tc>
          <w:tcPr>
            <w:tcW w:w="1275" w:type="dxa"/>
            <w:shd w:val="clear" w:color="auto" w:fill="auto"/>
            <w:vAlign w:val="center"/>
          </w:tcPr>
          <w:p>
            <w:pPr>
              <w:pStyle w:val="43"/>
              <w:rPr>
                <w:rFonts w:ascii="宋体" w:hAnsi="宋体"/>
              </w:rPr>
            </w:pPr>
            <w:r>
              <w:rPr>
                <w:rFonts w:hint="eastAsia" w:ascii="宋体" w:hAnsi="宋体"/>
              </w:rPr>
              <w:t>85</w:t>
            </w:r>
          </w:p>
        </w:tc>
        <w:tc>
          <w:tcPr>
            <w:tcW w:w="1276" w:type="dxa"/>
            <w:shd w:val="clear" w:color="auto" w:fill="auto"/>
            <w:vAlign w:val="center"/>
          </w:tcPr>
          <w:p>
            <w:pPr>
              <w:pStyle w:val="43"/>
              <w:rPr>
                <w:rFonts w:ascii="宋体" w:hAnsi="宋体"/>
              </w:rPr>
            </w:pPr>
            <w:r>
              <w:rPr>
                <w:rFonts w:hint="eastAsia" w:ascii="宋体" w:hAnsi="宋体"/>
              </w:rPr>
              <w:t>104</w:t>
            </w:r>
          </w:p>
        </w:tc>
        <w:tc>
          <w:tcPr>
            <w:tcW w:w="1134" w:type="dxa"/>
            <w:shd w:val="clear" w:color="auto" w:fill="auto"/>
            <w:vAlign w:val="center"/>
          </w:tcPr>
          <w:p>
            <w:pPr>
              <w:pStyle w:val="43"/>
              <w:rPr>
                <w:rFonts w:ascii="宋体" w:hAnsi="宋体"/>
              </w:rPr>
            </w:pPr>
            <w:r>
              <w:rPr>
                <w:rFonts w:hint="eastAsia" w:ascii="宋体" w:hAnsi="宋体"/>
              </w:rPr>
              <w:t>120</w:t>
            </w:r>
          </w:p>
        </w:tc>
        <w:tc>
          <w:tcPr>
            <w:tcW w:w="714" w:type="dxa"/>
            <w:shd w:val="clear" w:color="auto" w:fill="auto"/>
            <w:vAlign w:val="center"/>
          </w:tcPr>
          <w:p>
            <w:pPr>
              <w:pStyle w:val="43"/>
              <w:rPr>
                <w:rFonts w:ascii="宋体" w:hAnsi="宋体"/>
              </w:rPr>
            </w:pPr>
            <w:r>
              <w:rPr>
                <w:rFonts w:hint="eastAsia" w:ascii="宋体" w:hAnsi="宋体"/>
              </w:rPr>
              <w:t>460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122" w:type="dxa"/>
            <w:shd w:val="clear" w:color="auto" w:fill="auto"/>
            <w:vAlign w:val="center"/>
          </w:tcPr>
          <w:p>
            <w:pPr>
              <w:pStyle w:val="43"/>
              <w:rPr>
                <w:rFonts w:ascii="宋体" w:hAnsi="宋体"/>
              </w:rPr>
            </w:pPr>
            <w:r>
              <w:rPr>
                <w:rFonts w:hint="eastAsia" w:ascii="宋体" w:hAnsi="宋体"/>
              </w:rPr>
              <w:t>农村客运（辆）</w:t>
            </w:r>
          </w:p>
        </w:tc>
        <w:tc>
          <w:tcPr>
            <w:tcW w:w="1984" w:type="dxa"/>
            <w:shd w:val="clear" w:color="auto" w:fill="auto"/>
            <w:vAlign w:val="center"/>
          </w:tcPr>
          <w:p>
            <w:pPr>
              <w:pStyle w:val="43"/>
              <w:rPr>
                <w:rFonts w:ascii="宋体" w:hAnsi="宋体"/>
              </w:rPr>
            </w:pPr>
            <w:r>
              <w:rPr>
                <w:rFonts w:hint="eastAsia" w:ascii="宋体" w:hAnsi="宋体"/>
              </w:rPr>
              <w:t>276</w:t>
            </w:r>
          </w:p>
        </w:tc>
        <w:tc>
          <w:tcPr>
            <w:tcW w:w="1418" w:type="dxa"/>
            <w:shd w:val="clear" w:color="auto" w:fill="auto"/>
            <w:vAlign w:val="center"/>
          </w:tcPr>
          <w:p>
            <w:pPr>
              <w:pStyle w:val="43"/>
              <w:rPr>
                <w:rFonts w:ascii="宋体" w:hAnsi="宋体"/>
              </w:rPr>
            </w:pPr>
            <w:r>
              <w:rPr>
                <w:rFonts w:hint="eastAsia" w:ascii="宋体" w:hAnsi="宋体"/>
              </w:rPr>
              <w:t>53</w:t>
            </w:r>
          </w:p>
        </w:tc>
        <w:tc>
          <w:tcPr>
            <w:tcW w:w="1275" w:type="dxa"/>
            <w:shd w:val="clear" w:color="auto" w:fill="auto"/>
            <w:vAlign w:val="center"/>
          </w:tcPr>
          <w:p>
            <w:pPr>
              <w:pStyle w:val="43"/>
              <w:rPr>
                <w:rFonts w:ascii="宋体" w:hAnsi="宋体"/>
              </w:rPr>
            </w:pPr>
            <w:r>
              <w:rPr>
                <w:rFonts w:hint="eastAsia" w:ascii="宋体" w:hAnsi="宋体"/>
              </w:rPr>
              <w:t>150</w:t>
            </w:r>
          </w:p>
        </w:tc>
        <w:tc>
          <w:tcPr>
            <w:tcW w:w="1276" w:type="dxa"/>
            <w:shd w:val="clear" w:color="auto" w:fill="auto"/>
            <w:vAlign w:val="center"/>
          </w:tcPr>
          <w:p>
            <w:pPr>
              <w:pStyle w:val="43"/>
              <w:rPr>
                <w:rFonts w:ascii="宋体" w:hAnsi="宋体"/>
              </w:rPr>
            </w:pPr>
            <w:r>
              <w:rPr>
                <w:rFonts w:hint="eastAsia" w:ascii="宋体" w:hAnsi="宋体"/>
              </w:rPr>
              <w:t>192</w:t>
            </w:r>
          </w:p>
        </w:tc>
        <w:tc>
          <w:tcPr>
            <w:tcW w:w="1134" w:type="dxa"/>
            <w:shd w:val="clear" w:color="auto" w:fill="auto"/>
            <w:vAlign w:val="center"/>
          </w:tcPr>
          <w:p>
            <w:pPr>
              <w:pStyle w:val="43"/>
              <w:rPr>
                <w:rFonts w:ascii="宋体" w:hAnsi="宋体"/>
              </w:rPr>
            </w:pPr>
            <w:r>
              <w:rPr>
                <w:rFonts w:hint="eastAsia" w:ascii="宋体" w:hAnsi="宋体"/>
              </w:rPr>
              <w:t>229</w:t>
            </w:r>
          </w:p>
        </w:tc>
        <w:tc>
          <w:tcPr>
            <w:tcW w:w="714" w:type="dxa"/>
            <w:shd w:val="clear" w:color="auto" w:fill="auto"/>
            <w:vAlign w:val="center"/>
          </w:tcPr>
          <w:p>
            <w:pPr>
              <w:pStyle w:val="43"/>
              <w:rPr>
                <w:rFonts w:ascii="宋体" w:hAnsi="宋体"/>
              </w:rPr>
            </w:pPr>
            <w:r>
              <w:rPr>
                <w:rFonts w:hint="eastAsia" w:ascii="宋体" w:hAnsi="宋体"/>
              </w:rPr>
              <w:t>900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122" w:type="dxa"/>
            <w:shd w:val="clear" w:color="auto" w:fill="auto"/>
            <w:vAlign w:val="center"/>
          </w:tcPr>
          <w:p>
            <w:pPr>
              <w:pStyle w:val="43"/>
              <w:rPr>
                <w:rFonts w:ascii="宋体" w:hAnsi="宋体"/>
              </w:rPr>
            </w:pPr>
            <w:r>
              <w:rPr>
                <w:rFonts w:hint="eastAsia" w:ascii="宋体" w:hAnsi="宋体"/>
              </w:rPr>
              <w:t>合计</w:t>
            </w:r>
          </w:p>
        </w:tc>
        <w:tc>
          <w:tcPr>
            <w:tcW w:w="1984" w:type="dxa"/>
            <w:shd w:val="clear" w:color="auto" w:fill="auto"/>
            <w:vAlign w:val="center"/>
          </w:tcPr>
          <w:p>
            <w:pPr>
              <w:pStyle w:val="43"/>
              <w:rPr>
                <w:rFonts w:ascii="宋体" w:hAnsi="宋体"/>
              </w:rPr>
            </w:pPr>
            <w:r>
              <w:rPr>
                <w:rFonts w:hint="eastAsia" w:ascii="宋体" w:hAnsi="宋体"/>
              </w:rPr>
              <w:t>403</w:t>
            </w:r>
          </w:p>
        </w:tc>
        <w:tc>
          <w:tcPr>
            <w:tcW w:w="1418" w:type="dxa"/>
            <w:shd w:val="clear" w:color="auto" w:fill="auto"/>
            <w:vAlign w:val="center"/>
          </w:tcPr>
          <w:p>
            <w:pPr>
              <w:pStyle w:val="43"/>
              <w:rPr>
                <w:rFonts w:ascii="宋体" w:hAnsi="宋体"/>
              </w:rPr>
            </w:pPr>
            <w:r>
              <w:rPr>
                <w:rFonts w:hint="eastAsia" w:ascii="宋体" w:hAnsi="宋体"/>
              </w:rPr>
              <w:t>77</w:t>
            </w:r>
          </w:p>
        </w:tc>
        <w:tc>
          <w:tcPr>
            <w:tcW w:w="1275" w:type="dxa"/>
            <w:shd w:val="clear" w:color="auto" w:fill="auto"/>
            <w:vAlign w:val="center"/>
          </w:tcPr>
          <w:p>
            <w:pPr>
              <w:pStyle w:val="43"/>
              <w:rPr>
                <w:rFonts w:ascii="宋体" w:hAnsi="宋体"/>
              </w:rPr>
            </w:pPr>
            <w:r>
              <w:rPr>
                <w:rFonts w:hint="eastAsia" w:ascii="宋体" w:hAnsi="宋体"/>
              </w:rPr>
              <w:t>235</w:t>
            </w:r>
          </w:p>
        </w:tc>
        <w:tc>
          <w:tcPr>
            <w:tcW w:w="1276" w:type="dxa"/>
            <w:shd w:val="clear" w:color="auto" w:fill="auto"/>
            <w:vAlign w:val="center"/>
          </w:tcPr>
          <w:p>
            <w:pPr>
              <w:pStyle w:val="43"/>
              <w:rPr>
                <w:rFonts w:ascii="宋体" w:hAnsi="宋体"/>
              </w:rPr>
            </w:pPr>
            <w:r>
              <w:rPr>
                <w:rFonts w:hint="eastAsia" w:ascii="宋体" w:hAnsi="宋体"/>
              </w:rPr>
              <w:t>296</w:t>
            </w:r>
          </w:p>
        </w:tc>
        <w:tc>
          <w:tcPr>
            <w:tcW w:w="1134" w:type="dxa"/>
            <w:shd w:val="clear" w:color="auto" w:fill="auto"/>
            <w:vAlign w:val="center"/>
          </w:tcPr>
          <w:p>
            <w:pPr>
              <w:pStyle w:val="43"/>
              <w:rPr>
                <w:rFonts w:ascii="宋体" w:hAnsi="宋体"/>
              </w:rPr>
            </w:pPr>
            <w:r>
              <w:rPr>
                <w:rFonts w:hint="eastAsia" w:ascii="宋体" w:hAnsi="宋体"/>
              </w:rPr>
              <w:t>349</w:t>
            </w:r>
          </w:p>
        </w:tc>
        <w:tc>
          <w:tcPr>
            <w:tcW w:w="714" w:type="dxa"/>
            <w:shd w:val="clear" w:color="auto" w:fill="auto"/>
            <w:vAlign w:val="center"/>
          </w:tcPr>
          <w:p>
            <w:pPr>
              <w:pStyle w:val="43"/>
              <w:rPr>
                <w:rFonts w:ascii="宋体" w:hAnsi="宋体"/>
              </w:rPr>
            </w:pPr>
            <w:r>
              <w:rPr>
                <w:rFonts w:hint="eastAsia" w:ascii="宋体" w:hAnsi="宋体"/>
              </w:rPr>
              <w:t>1360</w:t>
            </w:r>
          </w:p>
        </w:tc>
      </w:tr>
    </w:tbl>
    <w:p>
      <w:pPr>
        <w:ind w:firstLine="0" w:firstLineChars="0"/>
        <w:rPr>
          <w:rFonts w:ascii="宋体" w:hAnsi="宋体"/>
        </w:rPr>
      </w:pPr>
    </w:p>
    <w:p>
      <w:pPr>
        <w:ind w:firstLine="562"/>
        <w:rPr>
          <w:rFonts w:ascii="宋体" w:hAnsi="宋体"/>
          <w:szCs w:val="28"/>
          <w:shd w:val="clear" w:color="auto" w:fill="FFFFFF"/>
        </w:rPr>
      </w:pPr>
      <w:r>
        <w:rPr>
          <w:rFonts w:ascii="宋体" w:hAnsi="宋体"/>
          <w:b/>
          <w:bCs/>
          <w:szCs w:val="28"/>
        </w:rPr>
        <w:t>6</w:t>
      </w:r>
      <w:r>
        <w:rPr>
          <w:rFonts w:hint="eastAsia" w:ascii="宋体" w:hAnsi="宋体"/>
          <w:b/>
          <w:bCs/>
          <w:szCs w:val="28"/>
        </w:rPr>
        <w:t>．新能源物流车。</w:t>
      </w:r>
      <w:r>
        <w:rPr>
          <w:rFonts w:hint="eastAsia" w:ascii="宋体" w:hAnsi="宋体"/>
          <w:szCs w:val="28"/>
          <w:shd w:val="clear" w:color="auto" w:fill="FFFFFF"/>
        </w:rPr>
        <w:t>预测到2</w:t>
      </w:r>
      <w:r>
        <w:rPr>
          <w:rFonts w:ascii="宋体" w:hAnsi="宋体"/>
          <w:szCs w:val="28"/>
          <w:shd w:val="clear" w:color="auto" w:fill="FFFFFF"/>
        </w:rPr>
        <w:t>025</w:t>
      </w:r>
      <w:r>
        <w:rPr>
          <w:rFonts w:hint="eastAsia" w:ascii="宋体" w:hAnsi="宋体"/>
          <w:szCs w:val="28"/>
          <w:shd w:val="clear" w:color="auto" w:fill="FFFFFF"/>
        </w:rPr>
        <w:t>年，全市新能源物流车2</w:t>
      </w:r>
      <w:r>
        <w:rPr>
          <w:rFonts w:ascii="宋体" w:hAnsi="宋体"/>
          <w:szCs w:val="28"/>
          <w:shd w:val="clear" w:color="auto" w:fill="FFFFFF"/>
        </w:rPr>
        <w:t>290</w:t>
      </w:r>
      <w:r>
        <w:rPr>
          <w:rFonts w:hint="eastAsia" w:ascii="宋体" w:hAnsi="宋体"/>
          <w:szCs w:val="28"/>
          <w:shd w:val="clear" w:color="auto" w:fill="FFFFFF"/>
        </w:rPr>
        <w:t>辆，其中中心城区1</w:t>
      </w:r>
      <w:r>
        <w:rPr>
          <w:rFonts w:ascii="宋体" w:hAnsi="宋体"/>
          <w:szCs w:val="28"/>
          <w:shd w:val="clear" w:color="auto" w:fill="FFFFFF"/>
        </w:rPr>
        <w:t>329</w:t>
      </w:r>
      <w:r>
        <w:rPr>
          <w:rFonts w:hint="eastAsia" w:ascii="宋体" w:hAnsi="宋体"/>
          <w:szCs w:val="28"/>
          <w:shd w:val="clear" w:color="auto" w:fill="FFFFFF"/>
        </w:rPr>
        <w:t>辆，南江县7</w:t>
      </w:r>
      <w:r>
        <w:rPr>
          <w:rFonts w:ascii="宋体" w:hAnsi="宋体"/>
          <w:szCs w:val="28"/>
          <w:shd w:val="clear" w:color="auto" w:fill="FFFFFF"/>
        </w:rPr>
        <w:t>43</w:t>
      </w:r>
      <w:r>
        <w:rPr>
          <w:rFonts w:hint="eastAsia" w:ascii="宋体" w:hAnsi="宋体"/>
          <w:szCs w:val="28"/>
          <w:shd w:val="clear" w:color="auto" w:fill="FFFFFF"/>
        </w:rPr>
        <w:t>辆，平昌县1</w:t>
      </w:r>
      <w:r>
        <w:rPr>
          <w:rFonts w:ascii="宋体" w:hAnsi="宋体"/>
          <w:szCs w:val="28"/>
          <w:shd w:val="clear" w:color="auto" w:fill="FFFFFF"/>
        </w:rPr>
        <w:t>32</w:t>
      </w:r>
      <w:r>
        <w:rPr>
          <w:rFonts w:hint="eastAsia" w:ascii="宋体" w:hAnsi="宋体"/>
          <w:szCs w:val="28"/>
          <w:shd w:val="clear" w:color="auto" w:fill="FFFFFF"/>
        </w:rPr>
        <w:t>辆，通江县8</w:t>
      </w:r>
      <w:r>
        <w:rPr>
          <w:rFonts w:ascii="宋体" w:hAnsi="宋体"/>
          <w:szCs w:val="28"/>
          <w:shd w:val="clear" w:color="auto" w:fill="FFFFFF"/>
        </w:rPr>
        <w:t>6</w:t>
      </w:r>
      <w:r>
        <w:rPr>
          <w:rFonts w:hint="eastAsia" w:ascii="宋体" w:hAnsi="宋体"/>
          <w:szCs w:val="28"/>
          <w:shd w:val="clear" w:color="auto" w:fill="FFFFFF"/>
        </w:rPr>
        <w:t>辆，</w:t>
      </w:r>
      <w:r>
        <w:rPr>
          <w:rFonts w:hint="eastAsia" w:ascii="宋体" w:hAnsi="宋体"/>
          <w:shd w:val="clear" w:color="auto" w:fill="FFFFFF"/>
        </w:rPr>
        <w:t>文旅新区暂不计划新增物流车，物流需求由通江县、南江县进行保障</w:t>
      </w:r>
      <w:r>
        <w:rPr>
          <w:rFonts w:hint="eastAsia" w:ascii="宋体" w:hAnsi="宋体"/>
          <w:szCs w:val="28"/>
          <w:shd w:val="clear" w:color="auto" w:fill="FFFFFF"/>
        </w:rPr>
        <w:t>。</w:t>
      </w:r>
    </w:p>
    <w:p>
      <w:pPr>
        <w:ind w:firstLine="560"/>
        <w:rPr>
          <w:rFonts w:ascii="宋体" w:hAnsi="宋体"/>
          <w:szCs w:val="28"/>
        </w:rPr>
      </w:pPr>
      <w:r>
        <w:rPr>
          <w:rFonts w:hint="eastAsia" w:ascii="宋体" w:hAnsi="宋体"/>
          <w:szCs w:val="28"/>
        </w:rPr>
        <w:t>预测方法：基于到2</w:t>
      </w:r>
      <w:r>
        <w:rPr>
          <w:rFonts w:ascii="宋体" w:hAnsi="宋体"/>
          <w:szCs w:val="28"/>
        </w:rPr>
        <w:t>025</w:t>
      </w:r>
      <w:r>
        <w:rPr>
          <w:rFonts w:hint="eastAsia" w:ascii="宋体" w:hAnsi="宋体"/>
          <w:szCs w:val="28"/>
        </w:rPr>
        <w:t>年全市物流车总量保持不变，以及</w:t>
      </w:r>
      <w:r>
        <w:rPr>
          <w:rFonts w:ascii="宋体" w:hAnsi="宋体"/>
          <w:szCs w:val="28"/>
        </w:rPr>
        <w:t>近5年</w:t>
      </w:r>
      <w:r>
        <w:rPr>
          <w:rFonts w:hint="eastAsia" w:ascii="宋体" w:hAnsi="宋体"/>
          <w:szCs w:val="28"/>
        </w:rPr>
        <w:t>轻卡、微卡销售占比</w:t>
      </w:r>
      <w:r>
        <w:rPr>
          <w:rFonts w:ascii="宋体" w:hAnsi="宋体"/>
          <w:szCs w:val="28"/>
        </w:rPr>
        <w:t>68</w:t>
      </w:r>
      <w:r>
        <w:rPr>
          <w:rFonts w:hint="eastAsia" w:ascii="宋体" w:hAnsi="宋体"/>
          <w:szCs w:val="28"/>
        </w:rPr>
        <w:t>%，中卡、重卡卡销售占比3</w:t>
      </w:r>
      <w:r>
        <w:rPr>
          <w:rFonts w:ascii="宋体" w:hAnsi="宋体"/>
          <w:szCs w:val="28"/>
        </w:rPr>
        <w:t>2</w:t>
      </w:r>
      <w:r>
        <w:rPr>
          <w:rFonts w:hint="eastAsia" w:ascii="宋体" w:hAnsi="宋体"/>
          <w:szCs w:val="28"/>
        </w:rPr>
        <w:t>%。按照“适度超前”以及</w:t>
      </w:r>
      <w:r>
        <w:rPr>
          <w:rFonts w:hint="eastAsia" w:ascii="宋体" w:hAnsi="宋体"/>
          <w:szCs w:val="28"/>
          <w:shd w:val="clear" w:color="auto" w:fill="FFFFFF"/>
        </w:rPr>
        <w:t>《“电动四川”行动计划（2</w:t>
      </w:r>
      <w:r>
        <w:rPr>
          <w:rFonts w:ascii="宋体" w:hAnsi="宋体"/>
          <w:szCs w:val="28"/>
          <w:shd w:val="clear" w:color="auto" w:fill="FFFFFF"/>
        </w:rPr>
        <w:t>022-2025</w:t>
      </w:r>
      <w:r>
        <w:rPr>
          <w:rFonts w:hint="eastAsia" w:ascii="宋体" w:hAnsi="宋体"/>
          <w:szCs w:val="28"/>
          <w:shd w:val="clear" w:color="auto" w:fill="FFFFFF"/>
        </w:rPr>
        <w:t>年）》关于</w:t>
      </w:r>
      <w:r>
        <w:rPr>
          <w:rFonts w:ascii="FZFSK--GBK1-0" w:hAnsi="FZFSK--GBK1-0"/>
          <w:color w:val="000000"/>
          <w:szCs w:val="28"/>
        </w:rPr>
        <w:t>推动中短途客运</w:t>
      </w:r>
      <w:r>
        <w:rPr>
          <w:rFonts w:ascii="E-BX" w:hAnsi="E-BX"/>
          <w:color w:val="000000"/>
          <w:szCs w:val="28"/>
        </w:rPr>
        <w:t>、</w:t>
      </w:r>
      <w:r>
        <w:rPr>
          <w:rFonts w:ascii="FZFSK--GBK1-0" w:hAnsi="FZFSK--GBK1-0"/>
          <w:color w:val="000000"/>
          <w:szCs w:val="28"/>
        </w:rPr>
        <w:t>物流车辆电动替代</w:t>
      </w:r>
      <w:r>
        <w:rPr>
          <w:rFonts w:hint="eastAsia" w:ascii="FZFSK--GBK1-0" w:hAnsi="FZFSK--GBK1-0"/>
          <w:color w:val="000000"/>
          <w:szCs w:val="28"/>
        </w:rPr>
        <w:t>、</w:t>
      </w:r>
      <w:r>
        <w:rPr>
          <w:rFonts w:ascii="FZFSK--GBK1-0" w:hAnsi="FZFSK--GBK1-0"/>
          <w:color w:val="000000"/>
          <w:szCs w:val="28"/>
        </w:rPr>
        <w:t>建立健全绿色物流配送体系</w:t>
      </w:r>
      <w:r>
        <w:rPr>
          <w:rFonts w:hint="eastAsia" w:ascii="FZFSK--GBK1-0" w:hAnsi="FZFSK--GBK1-0"/>
          <w:color w:val="000000"/>
          <w:szCs w:val="28"/>
        </w:rPr>
        <w:t>的要求</w:t>
      </w:r>
      <w:r>
        <w:rPr>
          <w:rFonts w:hint="eastAsia" w:ascii="宋体" w:hAnsi="宋体"/>
          <w:szCs w:val="28"/>
        </w:rPr>
        <w:t>，预计2</w:t>
      </w:r>
      <w:r>
        <w:rPr>
          <w:rFonts w:ascii="宋体" w:hAnsi="宋体"/>
          <w:szCs w:val="28"/>
        </w:rPr>
        <w:t>025</w:t>
      </w:r>
      <w:r>
        <w:rPr>
          <w:rFonts w:hint="eastAsia" w:ascii="宋体" w:hAnsi="宋体"/>
          <w:szCs w:val="28"/>
        </w:rPr>
        <w:t>年中心城区轻卡、微卡</w:t>
      </w:r>
      <w:r>
        <w:rPr>
          <w:rFonts w:ascii="宋体" w:hAnsi="宋体"/>
          <w:szCs w:val="28"/>
        </w:rPr>
        <w:t>60</w:t>
      </w:r>
      <w:r>
        <w:rPr>
          <w:rFonts w:hint="eastAsia" w:ascii="宋体" w:hAnsi="宋体"/>
          <w:szCs w:val="28"/>
        </w:rPr>
        <w:t>%更新为新能源，中卡、重卡更新比例达到1</w:t>
      </w:r>
      <w:r>
        <w:rPr>
          <w:rFonts w:ascii="宋体" w:hAnsi="宋体"/>
          <w:szCs w:val="28"/>
        </w:rPr>
        <w:t>0</w:t>
      </w:r>
      <w:r>
        <w:rPr>
          <w:rFonts w:hint="eastAsia" w:ascii="宋体" w:hAnsi="宋体"/>
          <w:szCs w:val="28"/>
        </w:rPr>
        <w:t>%进行预测；</w:t>
      </w:r>
      <w:r>
        <w:rPr>
          <w:rFonts w:hint="eastAsia" w:ascii="宋体" w:hAnsi="宋体"/>
          <w:szCs w:val="28"/>
          <w:shd w:val="clear" w:color="auto" w:fill="FFFFFF"/>
        </w:rPr>
        <w:t>通江县、南江县、平昌县</w:t>
      </w:r>
      <w:r>
        <w:rPr>
          <w:rFonts w:hint="eastAsia" w:ascii="宋体" w:hAnsi="宋体"/>
          <w:szCs w:val="28"/>
        </w:rPr>
        <w:t>物流车轻卡、微卡新能源化比例达到4</w:t>
      </w:r>
      <w:r>
        <w:rPr>
          <w:rFonts w:ascii="宋体" w:hAnsi="宋体"/>
          <w:szCs w:val="28"/>
        </w:rPr>
        <w:t>0</w:t>
      </w:r>
      <w:r>
        <w:rPr>
          <w:rFonts w:hint="eastAsia" w:ascii="宋体" w:hAnsi="宋体"/>
          <w:szCs w:val="28"/>
        </w:rPr>
        <w:t>%、中卡、重卡更新比例达到5%进行预测，预测如表</w:t>
      </w:r>
      <w:r>
        <w:rPr>
          <w:rFonts w:ascii="宋体" w:hAnsi="宋体"/>
          <w:szCs w:val="28"/>
        </w:rPr>
        <w:t>4-6</w:t>
      </w:r>
      <w:r>
        <w:rPr>
          <w:rFonts w:hint="eastAsia" w:ascii="宋体" w:hAnsi="宋体"/>
          <w:szCs w:val="28"/>
        </w:rPr>
        <w:t>所示：</w:t>
      </w:r>
    </w:p>
    <w:p>
      <w:pPr>
        <w:ind w:firstLine="0" w:firstLineChars="0"/>
        <w:jc w:val="center"/>
        <w:rPr>
          <w:rFonts w:ascii="宋体" w:hAnsi="宋体"/>
        </w:rPr>
      </w:pPr>
      <w:r>
        <w:rPr>
          <w:rFonts w:hint="eastAsia" w:ascii="宋体" w:hAnsi="宋体"/>
        </w:rPr>
        <w:t>表</w:t>
      </w:r>
      <w:r>
        <w:rPr>
          <w:rFonts w:ascii="宋体" w:hAnsi="宋体"/>
        </w:rPr>
        <w:t xml:space="preserve">4-6  </w:t>
      </w:r>
      <w:r>
        <w:rPr>
          <w:rFonts w:hint="eastAsia" w:ascii="宋体" w:hAnsi="宋体"/>
        </w:rPr>
        <w:t>2</w:t>
      </w:r>
      <w:r>
        <w:rPr>
          <w:rFonts w:ascii="宋体" w:hAnsi="宋体"/>
        </w:rPr>
        <w:t>025</w:t>
      </w:r>
      <w:r>
        <w:rPr>
          <w:rFonts w:hint="eastAsia" w:ascii="宋体" w:hAnsi="宋体"/>
        </w:rPr>
        <w:t>年新能源物流车数量预测表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36"/>
        <w:gridCol w:w="1276"/>
        <w:gridCol w:w="1006"/>
        <w:gridCol w:w="1041"/>
        <w:gridCol w:w="1080"/>
        <w:gridCol w:w="1080"/>
        <w:gridCol w:w="1080"/>
        <w:gridCol w:w="1080"/>
        <w:gridCol w:w="10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271" w:type="dxa"/>
            <w:vMerge w:val="restart"/>
            <w:shd w:val="clear" w:color="auto" w:fill="auto"/>
            <w:vAlign w:val="center"/>
          </w:tcPr>
          <w:p>
            <w:pPr>
              <w:pStyle w:val="43"/>
              <w:rPr>
                <w:rFonts w:ascii="宋体" w:hAnsi="宋体"/>
                <w:szCs w:val="24"/>
              </w:rPr>
            </w:pPr>
            <w:r>
              <w:rPr>
                <w:rFonts w:hint="eastAsia" w:ascii="宋体" w:hAnsi="宋体"/>
                <w:szCs w:val="24"/>
              </w:rPr>
              <w:t>区域</w:t>
            </w:r>
          </w:p>
        </w:tc>
        <w:tc>
          <w:tcPr>
            <w:tcW w:w="1276" w:type="dxa"/>
            <w:vMerge w:val="restart"/>
            <w:shd w:val="clear" w:color="auto" w:fill="auto"/>
            <w:vAlign w:val="center"/>
          </w:tcPr>
          <w:p>
            <w:pPr>
              <w:pStyle w:val="43"/>
              <w:rPr>
                <w:rFonts w:ascii="宋体" w:hAnsi="宋体"/>
                <w:szCs w:val="24"/>
              </w:rPr>
            </w:pPr>
            <w:r>
              <w:rPr>
                <w:rFonts w:hint="eastAsia" w:ascii="宋体" w:hAnsi="宋体"/>
                <w:szCs w:val="24"/>
              </w:rPr>
              <w:t>货车总量</w:t>
            </w:r>
            <w:r>
              <w:rPr>
                <w:rFonts w:hint="eastAsia" w:ascii="宋体" w:hAnsi="宋体"/>
                <w:sz w:val="16"/>
                <w:szCs w:val="16"/>
              </w:rPr>
              <w:t>（辆）</w:t>
            </w:r>
          </w:p>
        </w:tc>
        <w:tc>
          <w:tcPr>
            <w:tcW w:w="3127" w:type="dxa"/>
            <w:gridSpan w:val="3"/>
            <w:shd w:val="clear" w:color="auto" w:fill="auto"/>
            <w:vAlign w:val="center"/>
          </w:tcPr>
          <w:p>
            <w:pPr>
              <w:pStyle w:val="43"/>
              <w:rPr>
                <w:rFonts w:ascii="宋体" w:hAnsi="宋体"/>
                <w:szCs w:val="24"/>
              </w:rPr>
            </w:pPr>
            <w:r>
              <w:rPr>
                <w:rFonts w:hint="eastAsia" w:ascii="宋体" w:hAnsi="宋体"/>
                <w:szCs w:val="24"/>
              </w:rPr>
              <w:t>轻、微卡（台）</w:t>
            </w:r>
          </w:p>
        </w:tc>
        <w:tc>
          <w:tcPr>
            <w:tcW w:w="3240" w:type="dxa"/>
            <w:gridSpan w:val="3"/>
            <w:shd w:val="clear" w:color="auto" w:fill="auto"/>
            <w:vAlign w:val="center"/>
          </w:tcPr>
          <w:p>
            <w:pPr>
              <w:pStyle w:val="43"/>
              <w:rPr>
                <w:rFonts w:ascii="宋体" w:hAnsi="宋体"/>
                <w:szCs w:val="24"/>
              </w:rPr>
            </w:pPr>
            <w:r>
              <w:rPr>
                <w:rFonts w:hint="eastAsia" w:ascii="宋体" w:hAnsi="宋体"/>
                <w:szCs w:val="24"/>
              </w:rPr>
              <w:t>中、重卡（台）</w:t>
            </w:r>
          </w:p>
        </w:tc>
        <w:tc>
          <w:tcPr>
            <w:tcW w:w="1066" w:type="dxa"/>
            <w:vMerge w:val="restart"/>
            <w:shd w:val="clear" w:color="auto" w:fill="auto"/>
            <w:vAlign w:val="center"/>
          </w:tcPr>
          <w:p>
            <w:pPr>
              <w:pStyle w:val="43"/>
              <w:rPr>
                <w:rFonts w:ascii="宋体" w:hAnsi="宋体"/>
                <w:szCs w:val="24"/>
              </w:rPr>
            </w:pPr>
            <w:r>
              <w:rPr>
                <w:rFonts w:hint="eastAsia" w:ascii="宋体" w:hAnsi="宋体"/>
                <w:szCs w:val="24"/>
              </w:rPr>
              <w:t>小计</w:t>
            </w:r>
            <w:r>
              <w:rPr>
                <w:rFonts w:hint="eastAsia" w:ascii="宋体" w:hAnsi="宋体"/>
                <w:sz w:val="16"/>
                <w:szCs w:val="16"/>
              </w:rPr>
              <w:t>（辆）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vMerge w:val="continue"/>
            <w:vAlign w:val="center"/>
          </w:tcPr>
          <w:p>
            <w:pPr>
              <w:pStyle w:val="43"/>
              <w:rPr>
                <w:rFonts w:ascii="宋体" w:hAnsi="宋体"/>
                <w:szCs w:val="24"/>
              </w:rPr>
            </w:pPr>
          </w:p>
        </w:tc>
        <w:tc>
          <w:tcPr>
            <w:tcW w:w="1276" w:type="dxa"/>
            <w:vMerge w:val="continue"/>
            <w:vAlign w:val="center"/>
          </w:tcPr>
          <w:p>
            <w:pPr>
              <w:pStyle w:val="43"/>
              <w:rPr>
                <w:rFonts w:ascii="宋体" w:hAnsi="宋体"/>
                <w:szCs w:val="24"/>
              </w:rPr>
            </w:pPr>
          </w:p>
        </w:tc>
        <w:tc>
          <w:tcPr>
            <w:tcW w:w="1006" w:type="dxa"/>
            <w:shd w:val="clear" w:color="auto" w:fill="auto"/>
            <w:vAlign w:val="center"/>
          </w:tcPr>
          <w:p>
            <w:pPr>
              <w:pStyle w:val="43"/>
              <w:rPr>
                <w:rFonts w:ascii="宋体" w:hAnsi="宋体"/>
                <w:szCs w:val="24"/>
              </w:rPr>
            </w:pPr>
            <w:r>
              <w:rPr>
                <w:rFonts w:hint="eastAsia" w:ascii="宋体" w:hAnsi="宋体"/>
                <w:szCs w:val="24"/>
              </w:rPr>
              <w:t>68%</w:t>
            </w:r>
          </w:p>
        </w:tc>
        <w:tc>
          <w:tcPr>
            <w:tcW w:w="1041" w:type="dxa"/>
            <w:shd w:val="clear" w:color="auto" w:fill="auto"/>
            <w:vAlign w:val="center"/>
          </w:tcPr>
          <w:p>
            <w:pPr>
              <w:pStyle w:val="43"/>
              <w:jc w:val="both"/>
              <w:rPr>
                <w:rFonts w:ascii="宋体" w:hAnsi="宋体"/>
                <w:szCs w:val="24"/>
              </w:rPr>
            </w:pPr>
            <w:r>
              <w:rPr>
                <w:rFonts w:hint="eastAsia" w:ascii="宋体" w:hAnsi="宋体"/>
                <w:sz w:val="20"/>
                <w:szCs w:val="20"/>
              </w:rPr>
              <w:t>推广占比</w:t>
            </w:r>
          </w:p>
        </w:tc>
        <w:tc>
          <w:tcPr>
            <w:tcW w:w="1080" w:type="dxa"/>
            <w:shd w:val="clear" w:color="auto" w:fill="auto"/>
            <w:vAlign w:val="center"/>
          </w:tcPr>
          <w:p>
            <w:pPr>
              <w:pStyle w:val="43"/>
              <w:rPr>
                <w:rFonts w:ascii="宋体" w:hAnsi="宋体"/>
                <w:szCs w:val="24"/>
              </w:rPr>
            </w:pPr>
            <w:r>
              <w:rPr>
                <w:rFonts w:hint="eastAsia" w:ascii="宋体" w:hAnsi="宋体"/>
                <w:szCs w:val="24"/>
              </w:rPr>
              <w:t>数量</w:t>
            </w:r>
          </w:p>
        </w:tc>
        <w:tc>
          <w:tcPr>
            <w:tcW w:w="1080" w:type="dxa"/>
            <w:shd w:val="clear" w:color="auto" w:fill="auto"/>
            <w:vAlign w:val="center"/>
          </w:tcPr>
          <w:p>
            <w:pPr>
              <w:pStyle w:val="43"/>
              <w:rPr>
                <w:rFonts w:ascii="宋体" w:hAnsi="宋体"/>
                <w:szCs w:val="24"/>
              </w:rPr>
            </w:pPr>
            <w:r>
              <w:rPr>
                <w:rFonts w:hint="eastAsia" w:ascii="宋体" w:hAnsi="宋体"/>
                <w:szCs w:val="24"/>
              </w:rPr>
              <w:t>32%</w:t>
            </w:r>
          </w:p>
        </w:tc>
        <w:tc>
          <w:tcPr>
            <w:tcW w:w="1080" w:type="dxa"/>
            <w:shd w:val="clear" w:color="auto" w:fill="auto"/>
            <w:vAlign w:val="center"/>
          </w:tcPr>
          <w:p>
            <w:pPr>
              <w:pStyle w:val="43"/>
              <w:rPr>
                <w:rFonts w:ascii="宋体" w:hAnsi="宋体"/>
                <w:szCs w:val="24"/>
              </w:rPr>
            </w:pPr>
            <w:r>
              <w:rPr>
                <w:rFonts w:hint="eastAsia" w:ascii="宋体" w:hAnsi="宋体"/>
                <w:sz w:val="20"/>
                <w:szCs w:val="20"/>
              </w:rPr>
              <w:t>推广占比</w:t>
            </w:r>
          </w:p>
        </w:tc>
        <w:tc>
          <w:tcPr>
            <w:tcW w:w="1080" w:type="dxa"/>
            <w:shd w:val="clear" w:color="auto" w:fill="auto"/>
            <w:vAlign w:val="center"/>
          </w:tcPr>
          <w:p>
            <w:pPr>
              <w:pStyle w:val="43"/>
              <w:rPr>
                <w:rFonts w:ascii="宋体" w:hAnsi="宋体"/>
                <w:szCs w:val="24"/>
              </w:rPr>
            </w:pPr>
            <w:r>
              <w:rPr>
                <w:rFonts w:hint="eastAsia" w:ascii="宋体" w:hAnsi="宋体"/>
                <w:szCs w:val="24"/>
              </w:rPr>
              <w:t>数量</w:t>
            </w:r>
          </w:p>
        </w:tc>
        <w:tc>
          <w:tcPr>
            <w:tcW w:w="106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巴州区</w:t>
            </w:r>
          </w:p>
          <w:p>
            <w:pPr>
              <w:pStyle w:val="43"/>
              <w:rPr>
                <w:rFonts w:ascii="宋体" w:hAnsi="宋体"/>
                <w:szCs w:val="24"/>
              </w:rPr>
            </w:pPr>
            <w:r>
              <w:rPr>
                <w:rFonts w:hint="eastAsia" w:ascii="宋体" w:hAnsi="宋体"/>
                <w:szCs w:val="24"/>
              </w:rPr>
              <w:t>经开区</w:t>
            </w:r>
          </w:p>
        </w:tc>
        <w:tc>
          <w:tcPr>
            <w:tcW w:w="1276" w:type="dxa"/>
            <w:shd w:val="clear" w:color="auto" w:fill="auto"/>
            <w:vAlign w:val="center"/>
          </w:tcPr>
          <w:p>
            <w:pPr>
              <w:pStyle w:val="43"/>
              <w:rPr>
                <w:rFonts w:ascii="宋体" w:hAnsi="宋体"/>
                <w:szCs w:val="24"/>
              </w:rPr>
            </w:pPr>
            <w:r>
              <w:rPr>
                <w:rFonts w:hint="eastAsia" w:ascii="宋体" w:hAnsi="宋体"/>
                <w:szCs w:val="24"/>
              </w:rPr>
              <w:t>2413</w:t>
            </w:r>
          </w:p>
        </w:tc>
        <w:tc>
          <w:tcPr>
            <w:tcW w:w="1006" w:type="dxa"/>
            <w:shd w:val="clear" w:color="auto" w:fill="auto"/>
            <w:vAlign w:val="center"/>
          </w:tcPr>
          <w:p>
            <w:pPr>
              <w:pStyle w:val="43"/>
              <w:rPr>
                <w:rFonts w:ascii="宋体" w:hAnsi="宋体"/>
                <w:szCs w:val="24"/>
              </w:rPr>
            </w:pPr>
            <w:r>
              <w:rPr>
                <w:rFonts w:hint="eastAsia" w:ascii="宋体" w:hAnsi="宋体"/>
                <w:szCs w:val="24"/>
              </w:rPr>
              <w:t>1640</w:t>
            </w:r>
          </w:p>
        </w:tc>
        <w:tc>
          <w:tcPr>
            <w:tcW w:w="1041" w:type="dxa"/>
            <w:vMerge w:val="restart"/>
            <w:shd w:val="clear" w:color="auto" w:fill="auto"/>
            <w:vAlign w:val="center"/>
          </w:tcPr>
          <w:p>
            <w:pPr>
              <w:pStyle w:val="43"/>
              <w:rPr>
                <w:rFonts w:ascii="宋体" w:hAnsi="宋体"/>
                <w:szCs w:val="24"/>
              </w:rPr>
            </w:pPr>
            <w:r>
              <w:rPr>
                <w:rFonts w:hint="eastAsia" w:ascii="宋体" w:hAnsi="宋体"/>
                <w:szCs w:val="24"/>
              </w:rPr>
              <w:t>60%</w:t>
            </w:r>
          </w:p>
        </w:tc>
        <w:tc>
          <w:tcPr>
            <w:tcW w:w="1080" w:type="dxa"/>
            <w:shd w:val="clear" w:color="auto" w:fill="auto"/>
            <w:vAlign w:val="center"/>
          </w:tcPr>
          <w:p>
            <w:pPr>
              <w:pStyle w:val="43"/>
              <w:rPr>
                <w:rFonts w:ascii="宋体" w:hAnsi="宋体"/>
                <w:szCs w:val="24"/>
              </w:rPr>
            </w:pPr>
            <w:r>
              <w:rPr>
                <w:rFonts w:hint="eastAsia" w:ascii="宋体" w:hAnsi="宋体"/>
                <w:szCs w:val="24"/>
              </w:rPr>
              <w:t>984</w:t>
            </w:r>
          </w:p>
        </w:tc>
        <w:tc>
          <w:tcPr>
            <w:tcW w:w="1080" w:type="dxa"/>
            <w:shd w:val="clear" w:color="auto" w:fill="auto"/>
            <w:vAlign w:val="center"/>
          </w:tcPr>
          <w:p>
            <w:pPr>
              <w:pStyle w:val="43"/>
              <w:rPr>
                <w:rFonts w:ascii="宋体" w:hAnsi="宋体"/>
                <w:szCs w:val="24"/>
              </w:rPr>
            </w:pPr>
            <w:r>
              <w:rPr>
                <w:rFonts w:hint="eastAsia" w:ascii="宋体" w:hAnsi="宋体"/>
                <w:szCs w:val="24"/>
              </w:rPr>
              <w:t>773</w:t>
            </w:r>
          </w:p>
        </w:tc>
        <w:tc>
          <w:tcPr>
            <w:tcW w:w="1080" w:type="dxa"/>
            <w:vMerge w:val="restart"/>
            <w:shd w:val="clear" w:color="auto" w:fill="auto"/>
            <w:vAlign w:val="center"/>
          </w:tcPr>
          <w:p>
            <w:pPr>
              <w:pStyle w:val="43"/>
              <w:rPr>
                <w:rFonts w:ascii="宋体" w:hAnsi="宋体"/>
                <w:szCs w:val="24"/>
              </w:rPr>
            </w:pPr>
            <w:r>
              <w:rPr>
                <w:rFonts w:hint="eastAsia" w:ascii="宋体" w:hAnsi="宋体"/>
                <w:szCs w:val="24"/>
              </w:rPr>
              <w:t>10%</w:t>
            </w:r>
          </w:p>
        </w:tc>
        <w:tc>
          <w:tcPr>
            <w:tcW w:w="1080" w:type="dxa"/>
            <w:shd w:val="clear" w:color="auto" w:fill="auto"/>
            <w:vAlign w:val="center"/>
          </w:tcPr>
          <w:p>
            <w:pPr>
              <w:pStyle w:val="43"/>
              <w:rPr>
                <w:rFonts w:ascii="宋体" w:hAnsi="宋体"/>
                <w:szCs w:val="24"/>
              </w:rPr>
            </w:pPr>
            <w:r>
              <w:rPr>
                <w:rFonts w:hint="eastAsia" w:ascii="宋体" w:hAnsi="宋体"/>
                <w:szCs w:val="24"/>
              </w:rPr>
              <w:t>77</w:t>
            </w:r>
          </w:p>
        </w:tc>
        <w:tc>
          <w:tcPr>
            <w:tcW w:w="1066" w:type="dxa"/>
            <w:shd w:val="clear" w:color="auto" w:fill="auto"/>
            <w:vAlign w:val="center"/>
          </w:tcPr>
          <w:p>
            <w:pPr>
              <w:pStyle w:val="43"/>
              <w:rPr>
                <w:rFonts w:ascii="宋体" w:hAnsi="宋体"/>
                <w:szCs w:val="24"/>
              </w:rPr>
            </w:pPr>
            <w:r>
              <w:rPr>
                <w:rFonts w:hint="eastAsia" w:ascii="宋体" w:hAnsi="宋体"/>
                <w:szCs w:val="24"/>
              </w:rPr>
              <w:t>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恩阳区</w:t>
            </w:r>
          </w:p>
        </w:tc>
        <w:tc>
          <w:tcPr>
            <w:tcW w:w="1276" w:type="dxa"/>
            <w:shd w:val="clear" w:color="auto" w:fill="auto"/>
            <w:vAlign w:val="center"/>
          </w:tcPr>
          <w:p>
            <w:pPr>
              <w:pStyle w:val="43"/>
              <w:rPr>
                <w:rFonts w:ascii="宋体" w:hAnsi="宋体"/>
                <w:szCs w:val="24"/>
              </w:rPr>
            </w:pPr>
            <w:r>
              <w:rPr>
                <w:rFonts w:hint="eastAsia" w:ascii="宋体" w:hAnsi="宋体"/>
                <w:szCs w:val="24"/>
              </w:rPr>
              <w:t>607</w:t>
            </w:r>
          </w:p>
        </w:tc>
        <w:tc>
          <w:tcPr>
            <w:tcW w:w="1006" w:type="dxa"/>
            <w:shd w:val="clear" w:color="auto" w:fill="auto"/>
            <w:vAlign w:val="center"/>
          </w:tcPr>
          <w:p>
            <w:pPr>
              <w:pStyle w:val="43"/>
              <w:rPr>
                <w:rFonts w:ascii="宋体" w:hAnsi="宋体"/>
                <w:szCs w:val="24"/>
              </w:rPr>
            </w:pPr>
            <w:r>
              <w:rPr>
                <w:rFonts w:hint="eastAsia" w:ascii="宋体" w:hAnsi="宋体"/>
                <w:szCs w:val="24"/>
              </w:rPr>
              <w:t>413</w:t>
            </w:r>
          </w:p>
        </w:tc>
        <w:tc>
          <w:tcPr>
            <w:tcW w:w="1041"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248</w:t>
            </w:r>
          </w:p>
        </w:tc>
        <w:tc>
          <w:tcPr>
            <w:tcW w:w="1080" w:type="dxa"/>
            <w:shd w:val="clear" w:color="auto" w:fill="auto"/>
            <w:vAlign w:val="center"/>
          </w:tcPr>
          <w:p>
            <w:pPr>
              <w:pStyle w:val="43"/>
              <w:rPr>
                <w:rFonts w:ascii="宋体" w:hAnsi="宋体"/>
                <w:szCs w:val="24"/>
              </w:rPr>
            </w:pPr>
            <w:r>
              <w:rPr>
                <w:rFonts w:hint="eastAsia" w:ascii="宋体" w:hAnsi="宋体"/>
                <w:szCs w:val="24"/>
              </w:rPr>
              <w:t>194</w:t>
            </w:r>
          </w:p>
        </w:tc>
        <w:tc>
          <w:tcPr>
            <w:tcW w:w="1080"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20</w:t>
            </w:r>
          </w:p>
        </w:tc>
        <w:tc>
          <w:tcPr>
            <w:tcW w:w="1066" w:type="dxa"/>
            <w:shd w:val="clear" w:color="auto" w:fill="auto"/>
            <w:vAlign w:val="center"/>
          </w:tcPr>
          <w:p>
            <w:pPr>
              <w:pStyle w:val="43"/>
              <w:rPr>
                <w:rFonts w:ascii="宋体" w:hAnsi="宋体"/>
                <w:szCs w:val="24"/>
              </w:rPr>
            </w:pPr>
            <w:r>
              <w:rPr>
                <w:rFonts w:hint="eastAsia" w:ascii="宋体" w:hAnsi="宋体"/>
                <w:szCs w:val="24"/>
              </w:rPr>
              <w:t>268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南江县</w:t>
            </w:r>
          </w:p>
        </w:tc>
        <w:tc>
          <w:tcPr>
            <w:tcW w:w="1276" w:type="dxa"/>
            <w:shd w:val="clear" w:color="auto" w:fill="auto"/>
            <w:vAlign w:val="center"/>
          </w:tcPr>
          <w:p>
            <w:pPr>
              <w:pStyle w:val="43"/>
              <w:rPr>
                <w:rFonts w:ascii="宋体" w:hAnsi="宋体"/>
                <w:szCs w:val="24"/>
              </w:rPr>
            </w:pPr>
            <w:r>
              <w:rPr>
                <w:rFonts w:hint="eastAsia" w:ascii="宋体" w:hAnsi="宋体"/>
                <w:szCs w:val="24"/>
              </w:rPr>
              <w:t>2582</w:t>
            </w:r>
          </w:p>
        </w:tc>
        <w:tc>
          <w:tcPr>
            <w:tcW w:w="1006" w:type="dxa"/>
            <w:shd w:val="clear" w:color="auto" w:fill="auto"/>
            <w:vAlign w:val="center"/>
          </w:tcPr>
          <w:p>
            <w:pPr>
              <w:pStyle w:val="43"/>
              <w:rPr>
                <w:rFonts w:ascii="宋体" w:hAnsi="宋体"/>
                <w:szCs w:val="24"/>
              </w:rPr>
            </w:pPr>
            <w:r>
              <w:rPr>
                <w:rFonts w:hint="eastAsia" w:ascii="宋体" w:hAnsi="宋体"/>
                <w:szCs w:val="24"/>
              </w:rPr>
              <w:t>1756</w:t>
            </w:r>
          </w:p>
        </w:tc>
        <w:tc>
          <w:tcPr>
            <w:tcW w:w="1041" w:type="dxa"/>
            <w:vMerge w:val="restart"/>
            <w:shd w:val="clear" w:color="auto" w:fill="auto"/>
            <w:vAlign w:val="center"/>
          </w:tcPr>
          <w:p>
            <w:pPr>
              <w:pStyle w:val="43"/>
              <w:rPr>
                <w:rFonts w:ascii="宋体" w:hAnsi="宋体"/>
                <w:szCs w:val="24"/>
              </w:rPr>
            </w:pPr>
            <w:r>
              <w:rPr>
                <w:rFonts w:hint="eastAsia" w:ascii="宋体" w:hAnsi="宋体"/>
                <w:szCs w:val="24"/>
              </w:rPr>
              <w:t>40%</w:t>
            </w:r>
          </w:p>
        </w:tc>
        <w:tc>
          <w:tcPr>
            <w:tcW w:w="1080" w:type="dxa"/>
            <w:shd w:val="clear" w:color="auto" w:fill="auto"/>
            <w:vAlign w:val="center"/>
          </w:tcPr>
          <w:p>
            <w:pPr>
              <w:pStyle w:val="43"/>
              <w:rPr>
                <w:rFonts w:ascii="宋体" w:hAnsi="宋体"/>
                <w:szCs w:val="24"/>
              </w:rPr>
            </w:pPr>
            <w:r>
              <w:rPr>
                <w:rFonts w:hint="eastAsia" w:ascii="宋体" w:hAnsi="宋体"/>
                <w:szCs w:val="24"/>
              </w:rPr>
              <w:t>702</w:t>
            </w:r>
          </w:p>
        </w:tc>
        <w:tc>
          <w:tcPr>
            <w:tcW w:w="1080" w:type="dxa"/>
            <w:shd w:val="clear" w:color="auto" w:fill="auto"/>
            <w:vAlign w:val="center"/>
          </w:tcPr>
          <w:p>
            <w:pPr>
              <w:pStyle w:val="43"/>
              <w:rPr>
                <w:rFonts w:ascii="宋体" w:hAnsi="宋体"/>
                <w:szCs w:val="24"/>
              </w:rPr>
            </w:pPr>
            <w:r>
              <w:rPr>
                <w:rFonts w:hint="eastAsia" w:ascii="宋体" w:hAnsi="宋体"/>
                <w:szCs w:val="24"/>
              </w:rPr>
              <w:t>826</w:t>
            </w:r>
          </w:p>
        </w:tc>
        <w:tc>
          <w:tcPr>
            <w:tcW w:w="1080" w:type="dxa"/>
            <w:vMerge w:val="restart"/>
            <w:shd w:val="clear" w:color="auto" w:fill="auto"/>
            <w:vAlign w:val="center"/>
          </w:tcPr>
          <w:p>
            <w:pPr>
              <w:pStyle w:val="43"/>
              <w:rPr>
                <w:rFonts w:ascii="宋体" w:hAnsi="宋体"/>
                <w:szCs w:val="24"/>
              </w:rPr>
            </w:pPr>
            <w:r>
              <w:rPr>
                <w:rFonts w:hint="eastAsia" w:ascii="宋体" w:hAnsi="宋体"/>
                <w:szCs w:val="24"/>
              </w:rPr>
              <w:t>5%</w:t>
            </w:r>
          </w:p>
        </w:tc>
        <w:tc>
          <w:tcPr>
            <w:tcW w:w="1080" w:type="dxa"/>
            <w:shd w:val="clear" w:color="auto" w:fill="auto"/>
            <w:vAlign w:val="center"/>
          </w:tcPr>
          <w:p>
            <w:pPr>
              <w:pStyle w:val="43"/>
              <w:rPr>
                <w:rFonts w:ascii="宋体" w:hAnsi="宋体"/>
                <w:szCs w:val="24"/>
              </w:rPr>
            </w:pPr>
            <w:r>
              <w:rPr>
                <w:rFonts w:hint="eastAsia" w:ascii="宋体" w:hAnsi="宋体"/>
                <w:szCs w:val="24"/>
              </w:rPr>
              <w:t>41</w:t>
            </w:r>
          </w:p>
        </w:tc>
        <w:tc>
          <w:tcPr>
            <w:tcW w:w="1066" w:type="dxa"/>
            <w:shd w:val="clear" w:color="auto" w:fill="auto"/>
            <w:vAlign w:val="center"/>
          </w:tcPr>
          <w:p>
            <w:pPr>
              <w:pStyle w:val="43"/>
              <w:rPr>
                <w:rFonts w:ascii="宋体" w:hAnsi="宋体"/>
                <w:szCs w:val="24"/>
              </w:rPr>
            </w:pPr>
            <w:r>
              <w:rPr>
                <w:rFonts w:hint="eastAsia" w:ascii="宋体" w:hAnsi="宋体"/>
                <w:szCs w:val="24"/>
              </w:rPr>
              <w:t>743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平昌县</w:t>
            </w:r>
          </w:p>
        </w:tc>
        <w:tc>
          <w:tcPr>
            <w:tcW w:w="1276" w:type="dxa"/>
            <w:shd w:val="clear" w:color="auto" w:fill="auto"/>
            <w:vAlign w:val="center"/>
          </w:tcPr>
          <w:p>
            <w:pPr>
              <w:pStyle w:val="43"/>
              <w:rPr>
                <w:rFonts w:ascii="宋体" w:hAnsi="宋体"/>
                <w:szCs w:val="24"/>
              </w:rPr>
            </w:pPr>
            <w:r>
              <w:rPr>
                <w:rFonts w:hint="eastAsia" w:ascii="宋体" w:hAnsi="宋体"/>
                <w:szCs w:val="24"/>
              </w:rPr>
              <w:t>458</w:t>
            </w:r>
          </w:p>
        </w:tc>
        <w:tc>
          <w:tcPr>
            <w:tcW w:w="1006" w:type="dxa"/>
            <w:shd w:val="clear" w:color="auto" w:fill="auto"/>
            <w:vAlign w:val="center"/>
          </w:tcPr>
          <w:p>
            <w:pPr>
              <w:pStyle w:val="43"/>
              <w:rPr>
                <w:rFonts w:ascii="宋体" w:hAnsi="宋体"/>
                <w:szCs w:val="24"/>
              </w:rPr>
            </w:pPr>
            <w:r>
              <w:rPr>
                <w:rFonts w:hint="eastAsia" w:ascii="宋体" w:hAnsi="宋体"/>
                <w:szCs w:val="24"/>
              </w:rPr>
              <w:t>311</w:t>
            </w:r>
          </w:p>
        </w:tc>
        <w:tc>
          <w:tcPr>
            <w:tcW w:w="1041"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124</w:t>
            </w:r>
          </w:p>
        </w:tc>
        <w:tc>
          <w:tcPr>
            <w:tcW w:w="1080" w:type="dxa"/>
            <w:shd w:val="clear" w:color="auto" w:fill="auto"/>
            <w:vAlign w:val="center"/>
          </w:tcPr>
          <w:p>
            <w:pPr>
              <w:pStyle w:val="43"/>
              <w:rPr>
                <w:rFonts w:ascii="宋体" w:hAnsi="宋体"/>
                <w:szCs w:val="24"/>
              </w:rPr>
            </w:pPr>
            <w:r>
              <w:rPr>
                <w:rFonts w:hint="eastAsia" w:ascii="宋体" w:hAnsi="宋体"/>
                <w:szCs w:val="24"/>
              </w:rPr>
              <w:t>147</w:t>
            </w:r>
          </w:p>
        </w:tc>
        <w:tc>
          <w:tcPr>
            <w:tcW w:w="1080"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8</w:t>
            </w:r>
          </w:p>
        </w:tc>
        <w:tc>
          <w:tcPr>
            <w:tcW w:w="1066" w:type="dxa"/>
            <w:shd w:val="clear" w:color="auto" w:fill="auto"/>
            <w:vAlign w:val="center"/>
          </w:tcPr>
          <w:p>
            <w:pPr>
              <w:pStyle w:val="43"/>
              <w:rPr>
                <w:rFonts w:ascii="宋体" w:hAnsi="宋体"/>
                <w:szCs w:val="24"/>
              </w:rPr>
            </w:pPr>
            <w:r>
              <w:rPr>
                <w:rFonts w:hint="eastAsia" w:ascii="宋体" w:hAnsi="宋体"/>
                <w:szCs w:val="24"/>
              </w:rPr>
              <w:t>132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通江县</w:t>
            </w:r>
          </w:p>
        </w:tc>
        <w:tc>
          <w:tcPr>
            <w:tcW w:w="1276" w:type="dxa"/>
            <w:shd w:val="clear" w:color="auto" w:fill="auto"/>
            <w:vAlign w:val="center"/>
          </w:tcPr>
          <w:p>
            <w:pPr>
              <w:pStyle w:val="43"/>
              <w:rPr>
                <w:rFonts w:ascii="宋体" w:hAnsi="宋体"/>
                <w:szCs w:val="24"/>
              </w:rPr>
            </w:pPr>
            <w:r>
              <w:rPr>
                <w:rFonts w:hint="eastAsia" w:ascii="宋体" w:hAnsi="宋体"/>
                <w:szCs w:val="24"/>
              </w:rPr>
              <w:t>299</w:t>
            </w:r>
          </w:p>
        </w:tc>
        <w:tc>
          <w:tcPr>
            <w:tcW w:w="1006" w:type="dxa"/>
            <w:shd w:val="clear" w:color="auto" w:fill="auto"/>
            <w:vAlign w:val="center"/>
          </w:tcPr>
          <w:p>
            <w:pPr>
              <w:pStyle w:val="43"/>
              <w:rPr>
                <w:rFonts w:ascii="宋体" w:hAnsi="宋体"/>
                <w:szCs w:val="24"/>
              </w:rPr>
            </w:pPr>
            <w:r>
              <w:rPr>
                <w:rFonts w:hint="eastAsia" w:ascii="宋体" w:hAnsi="宋体"/>
                <w:szCs w:val="24"/>
              </w:rPr>
              <w:t>203</w:t>
            </w:r>
          </w:p>
        </w:tc>
        <w:tc>
          <w:tcPr>
            <w:tcW w:w="1041"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81</w:t>
            </w:r>
          </w:p>
        </w:tc>
        <w:tc>
          <w:tcPr>
            <w:tcW w:w="1080" w:type="dxa"/>
            <w:shd w:val="clear" w:color="auto" w:fill="auto"/>
            <w:vAlign w:val="center"/>
          </w:tcPr>
          <w:p>
            <w:pPr>
              <w:pStyle w:val="43"/>
              <w:rPr>
                <w:rFonts w:ascii="宋体" w:hAnsi="宋体"/>
                <w:szCs w:val="24"/>
              </w:rPr>
            </w:pPr>
            <w:r>
              <w:rPr>
                <w:rFonts w:hint="eastAsia" w:ascii="宋体" w:hAnsi="宋体"/>
                <w:szCs w:val="24"/>
              </w:rPr>
              <w:t>96</w:t>
            </w:r>
          </w:p>
        </w:tc>
        <w:tc>
          <w:tcPr>
            <w:tcW w:w="1080" w:type="dxa"/>
            <w:vMerge w:val="continue"/>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5</w:t>
            </w:r>
          </w:p>
        </w:tc>
        <w:tc>
          <w:tcPr>
            <w:tcW w:w="1066" w:type="dxa"/>
            <w:shd w:val="clear" w:color="auto" w:fill="auto"/>
            <w:vAlign w:val="center"/>
          </w:tcPr>
          <w:p>
            <w:pPr>
              <w:pStyle w:val="43"/>
              <w:rPr>
                <w:rFonts w:ascii="宋体" w:hAnsi="宋体"/>
                <w:szCs w:val="24"/>
              </w:rPr>
            </w:pPr>
            <w:r>
              <w:rPr>
                <w:rFonts w:hint="eastAsia" w:ascii="宋体" w:hAnsi="宋体"/>
                <w:szCs w:val="24"/>
              </w:rPr>
              <w:t>86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合计</w:t>
            </w:r>
            <w:r>
              <w:rPr>
                <w:rFonts w:hint="eastAsia" w:ascii="宋体" w:hAnsi="宋体"/>
                <w:sz w:val="16"/>
                <w:szCs w:val="16"/>
              </w:rPr>
              <w:t>（台）</w:t>
            </w:r>
          </w:p>
        </w:tc>
        <w:tc>
          <w:tcPr>
            <w:tcW w:w="1276" w:type="dxa"/>
            <w:shd w:val="clear" w:color="auto" w:fill="auto"/>
            <w:noWrap/>
            <w:vAlign w:val="center"/>
          </w:tcPr>
          <w:p>
            <w:pPr>
              <w:pStyle w:val="43"/>
              <w:rPr>
                <w:rFonts w:ascii="宋体" w:hAnsi="宋体"/>
                <w:szCs w:val="24"/>
              </w:rPr>
            </w:pPr>
            <w:r>
              <w:rPr>
                <w:rFonts w:hint="eastAsia" w:ascii="宋体" w:hAnsi="宋体"/>
                <w:szCs w:val="24"/>
              </w:rPr>
              <w:t>6359</w:t>
            </w:r>
          </w:p>
        </w:tc>
        <w:tc>
          <w:tcPr>
            <w:tcW w:w="1006" w:type="dxa"/>
            <w:shd w:val="clear" w:color="auto" w:fill="auto"/>
            <w:noWrap/>
            <w:vAlign w:val="center"/>
          </w:tcPr>
          <w:p>
            <w:pPr>
              <w:pStyle w:val="43"/>
              <w:rPr>
                <w:rFonts w:ascii="宋体" w:hAnsi="宋体"/>
                <w:szCs w:val="24"/>
              </w:rPr>
            </w:pPr>
            <w:r>
              <w:rPr>
                <w:rFonts w:hint="eastAsia" w:ascii="宋体" w:hAnsi="宋体"/>
                <w:szCs w:val="24"/>
              </w:rPr>
              <w:t>4323</w:t>
            </w:r>
          </w:p>
        </w:tc>
        <w:tc>
          <w:tcPr>
            <w:tcW w:w="1041" w:type="dxa"/>
            <w:shd w:val="clear" w:color="auto" w:fill="auto"/>
            <w:noWrap/>
            <w:vAlign w:val="center"/>
          </w:tcPr>
          <w:p>
            <w:pPr>
              <w:pStyle w:val="43"/>
              <w:rPr>
                <w:rFonts w:ascii="宋体" w:hAnsi="宋体"/>
                <w:szCs w:val="24"/>
              </w:rPr>
            </w:pPr>
          </w:p>
        </w:tc>
        <w:tc>
          <w:tcPr>
            <w:tcW w:w="1080" w:type="dxa"/>
            <w:shd w:val="clear" w:color="auto" w:fill="auto"/>
            <w:noWrap/>
            <w:vAlign w:val="center"/>
          </w:tcPr>
          <w:p>
            <w:pPr>
              <w:pStyle w:val="43"/>
              <w:rPr>
                <w:rFonts w:ascii="宋体" w:hAnsi="宋体"/>
                <w:szCs w:val="24"/>
              </w:rPr>
            </w:pPr>
            <w:r>
              <w:rPr>
                <w:rFonts w:hint="eastAsia" w:ascii="宋体" w:hAnsi="宋体"/>
                <w:szCs w:val="24"/>
              </w:rPr>
              <w:t>2139</w:t>
            </w:r>
          </w:p>
        </w:tc>
        <w:tc>
          <w:tcPr>
            <w:tcW w:w="1080" w:type="dxa"/>
            <w:shd w:val="clear" w:color="auto" w:fill="auto"/>
            <w:noWrap/>
            <w:vAlign w:val="center"/>
          </w:tcPr>
          <w:p>
            <w:pPr>
              <w:pStyle w:val="43"/>
              <w:rPr>
                <w:rFonts w:ascii="宋体" w:hAnsi="宋体"/>
                <w:szCs w:val="24"/>
              </w:rPr>
            </w:pPr>
            <w:r>
              <w:rPr>
                <w:rFonts w:hint="eastAsia" w:ascii="宋体" w:hAnsi="宋体"/>
                <w:szCs w:val="24"/>
              </w:rPr>
              <w:t>2036</w:t>
            </w:r>
          </w:p>
        </w:tc>
        <w:tc>
          <w:tcPr>
            <w:tcW w:w="1080" w:type="dxa"/>
            <w:shd w:val="clear" w:color="auto" w:fill="auto"/>
            <w:noWrap/>
            <w:vAlign w:val="center"/>
          </w:tcPr>
          <w:p>
            <w:pPr>
              <w:pStyle w:val="43"/>
              <w:rPr>
                <w:rFonts w:ascii="宋体" w:hAnsi="宋体"/>
                <w:szCs w:val="24"/>
              </w:rPr>
            </w:pPr>
          </w:p>
        </w:tc>
        <w:tc>
          <w:tcPr>
            <w:tcW w:w="1080" w:type="dxa"/>
            <w:shd w:val="clear" w:color="auto" w:fill="auto"/>
            <w:noWrap/>
            <w:vAlign w:val="center"/>
          </w:tcPr>
          <w:p>
            <w:pPr>
              <w:pStyle w:val="43"/>
              <w:rPr>
                <w:rFonts w:ascii="宋体" w:hAnsi="宋体"/>
                <w:szCs w:val="24"/>
              </w:rPr>
            </w:pPr>
            <w:r>
              <w:rPr>
                <w:rFonts w:hint="eastAsia" w:ascii="宋体" w:hAnsi="宋体"/>
                <w:szCs w:val="24"/>
              </w:rPr>
              <w:t>151</w:t>
            </w:r>
          </w:p>
        </w:tc>
        <w:tc>
          <w:tcPr>
            <w:tcW w:w="1066" w:type="dxa"/>
            <w:shd w:val="clear" w:color="auto" w:fill="auto"/>
            <w:vAlign w:val="center"/>
          </w:tcPr>
          <w:p>
            <w:pPr>
              <w:pStyle w:val="43"/>
              <w:rPr>
                <w:rFonts w:ascii="宋体" w:hAnsi="宋体"/>
                <w:szCs w:val="24"/>
              </w:rPr>
            </w:pPr>
            <w:r>
              <w:rPr>
                <w:rFonts w:hint="eastAsia" w:ascii="宋体" w:hAnsi="宋体"/>
                <w:szCs w:val="24"/>
              </w:rPr>
              <w:t>2290</w:t>
            </w:r>
          </w:p>
        </w:tc>
      </w:tr>
    </w:tbl>
    <w:p>
      <w:pPr>
        <w:ind w:firstLine="562"/>
        <w:rPr>
          <w:rFonts w:ascii="宋体" w:hAnsi="宋体"/>
          <w:b/>
          <w:bCs/>
        </w:rPr>
      </w:pPr>
    </w:p>
    <w:p>
      <w:pPr>
        <w:ind w:firstLine="562"/>
        <w:rPr>
          <w:rFonts w:ascii="宋体" w:hAnsi="宋体"/>
          <w:b/>
          <w:bCs/>
        </w:rPr>
      </w:pPr>
      <w:r>
        <w:rPr>
          <w:rFonts w:ascii="宋体" w:hAnsi="宋体"/>
          <w:b/>
          <w:bCs/>
        </w:rPr>
        <w:t>7</w:t>
      </w:r>
      <w:r>
        <w:rPr>
          <w:rFonts w:hint="eastAsia" w:ascii="宋体" w:hAnsi="宋体"/>
          <w:b/>
          <w:bCs/>
        </w:rPr>
        <w:t>．新能源市政车。</w:t>
      </w:r>
      <w:r>
        <w:rPr>
          <w:rFonts w:hint="eastAsia" w:ascii="宋体" w:hAnsi="宋体"/>
          <w:shd w:val="clear" w:color="auto" w:fill="FFFFFF"/>
        </w:rPr>
        <w:t>预测到2</w:t>
      </w:r>
      <w:r>
        <w:rPr>
          <w:rFonts w:ascii="宋体" w:hAnsi="宋体"/>
          <w:shd w:val="clear" w:color="auto" w:fill="FFFFFF"/>
        </w:rPr>
        <w:t>025</w:t>
      </w:r>
      <w:r>
        <w:rPr>
          <w:rFonts w:hint="eastAsia" w:ascii="宋体" w:hAnsi="宋体"/>
          <w:shd w:val="clear" w:color="auto" w:fill="FFFFFF"/>
        </w:rPr>
        <w:t>年，全市新能源市政车辆共计</w:t>
      </w:r>
      <w:r>
        <w:rPr>
          <w:rFonts w:ascii="宋体" w:hAnsi="宋体"/>
          <w:shd w:val="clear" w:color="auto" w:fill="FFFFFF"/>
        </w:rPr>
        <w:t>162</w:t>
      </w:r>
      <w:r>
        <w:rPr>
          <w:rFonts w:hint="eastAsia" w:ascii="宋体" w:hAnsi="宋体"/>
          <w:shd w:val="clear" w:color="auto" w:fill="FFFFFF"/>
        </w:rPr>
        <w:t>辆，中心城区8</w:t>
      </w:r>
      <w:r>
        <w:rPr>
          <w:rFonts w:ascii="宋体" w:hAnsi="宋体"/>
          <w:shd w:val="clear" w:color="auto" w:fill="FFFFFF"/>
        </w:rPr>
        <w:t>0</w:t>
      </w:r>
      <w:r>
        <w:rPr>
          <w:rFonts w:hint="eastAsia" w:ascii="宋体" w:hAnsi="宋体"/>
          <w:shd w:val="clear" w:color="auto" w:fill="FFFFFF"/>
        </w:rPr>
        <w:t>辆、</w:t>
      </w:r>
      <w:r>
        <w:rPr>
          <w:rFonts w:hint="eastAsia" w:ascii="宋体" w:hAnsi="宋体"/>
          <w:szCs w:val="28"/>
          <w:shd w:val="clear" w:color="auto" w:fill="FFFFFF"/>
        </w:rPr>
        <w:t>通江县</w:t>
      </w:r>
      <w:r>
        <w:rPr>
          <w:rFonts w:ascii="宋体" w:hAnsi="宋体"/>
          <w:szCs w:val="28"/>
          <w:shd w:val="clear" w:color="auto" w:fill="FFFFFF"/>
        </w:rPr>
        <w:t>20</w:t>
      </w:r>
      <w:r>
        <w:rPr>
          <w:rFonts w:hint="eastAsia" w:ascii="宋体" w:hAnsi="宋体"/>
          <w:szCs w:val="28"/>
          <w:shd w:val="clear" w:color="auto" w:fill="FFFFFF"/>
        </w:rPr>
        <w:t>辆、南江县</w:t>
      </w:r>
      <w:r>
        <w:rPr>
          <w:rFonts w:ascii="宋体" w:hAnsi="宋体"/>
          <w:szCs w:val="28"/>
          <w:shd w:val="clear" w:color="auto" w:fill="FFFFFF"/>
        </w:rPr>
        <w:t>17</w:t>
      </w:r>
      <w:r>
        <w:rPr>
          <w:rFonts w:hint="eastAsia" w:ascii="宋体" w:hAnsi="宋体"/>
          <w:szCs w:val="28"/>
          <w:shd w:val="clear" w:color="auto" w:fill="FFFFFF"/>
        </w:rPr>
        <w:t>辆，平昌县</w:t>
      </w:r>
      <w:r>
        <w:rPr>
          <w:rFonts w:ascii="宋体" w:hAnsi="宋体"/>
          <w:szCs w:val="28"/>
          <w:shd w:val="clear" w:color="auto" w:fill="FFFFFF"/>
        </w:rPr>
        <w:t>25</w:t>
      </w:r>
      <w:r>
        <w:rPr>
          <w:rFonts w:hint="eastAsia" w:ascii="宋体" w:hAnsi="宋体"/>
          <w:szCs w:val="28"/>
          <w:shd w:val="clear" w:color="auto" w:fill="FFFFFF"/>
        </w:rPr>
        <w:t>辆，文旅新区2</w:t>
      </w:r>
      <w:r>
        <w:rPr>
          <w:rFonts w:ascii="宋体" w:hAnsi="宋体"/>
          <w:szCs w:val="28"/>
          <w:shd w:val="clear" w:color="auto" w:fill="FFFFFF"/>
        </w:rPr>
        <w:t>0</w:t>
      </w:r>
      <w:r>
        <w:rPr>
          <w:rFonts w:hint="eastAsia" w:ascii="宋体" w:hAnsi="宋体"/>
          <w:szCs w:val="28"/>
          <w:shd w:val="clear" w:color="auto" w:fill="FFFFFF"/>
        </w:rPr>
        <w:t>辆</w:t>
      </w:r>
      <w:r>
        <w:rPr>
          <w:rFonts w:hint="eastAsia" w:ascii="宋体" w:hAnsi="宋体"/>
          <w:shd w:val="clear" w:color="auto" w:fill="FFFFFF"/>
        </w:rPr>
        <w:t>。</w:t>
      </w:r>
    </w:p>
    <w:p>
      <w:pPr>
        <w:ind w:firstLine="560"/>
        <w:rPr>
          <w:rFonts w:ascii="宋体" w:hAnsi="宋体"/>
          <w:szCs w:val="28"/>
        </w:rPr>
      </w:pPr>
      <w:r>
        <w:rPr>
          <w:rFonts w:hint="eastAsia" w:ascii="宋体" w:hAnsi="宋体"/>
          <w:szCs w:val="28"/>
        </w:rPr>
        <w:t>预测方法：参照《四川省城乡环境综合治理工作市政环卫设施综合治理标准》，原则上</w:t>
      </w:r>
      <w:r>
        <w:rPr>
          <w:rFonts w:hint="eastAsia" w:ascii="宋体" w:hAnsi="宋体"/>
          <w:szCs w:val="28"/>
          <w:shd w:val="clear" w:color="auto" w:fill="FFFFFF"/>
        </w:rPr>
        <w:t>按照城区人口2</w:t>
      </w:r>
      <w:r>
        <w:rPr>
          <w:rFonts w:ascii="宋体" w:hAnsi="宋体"/>
          <w:szCs w:val="28"/>
          <w:shd w:val="clear" w:color="auto" w:fill="FFFFFF"/>
        </w:rPr>
        <w:t>.5</w:t>
      </w:r>
      <w:r>
        <w:rPr>
          <w:rFonts w:hint="eastAsia" w:ascii="宋体" w:hAnsi="宋体"/>
          <w:szCs w:val="28"/>
          <w:shd w:val="clear" w:color="auto" w:fill="FFFFFF"/>
        </w:rPr>
        <w:t>台/万人配置以及《“电动四川”行动计划（2</w:t>
      </w:r>
      <w:r>
        <w:rPr>
          <w:rFonts w:ascii="宋体" w:hAnsi="宋体"/>
          <w:szCs w:val="28"/>
          <w:shd w:val="clear" w:color="auto" w:fill="FFFFFF"/>
        </w:rPr>
        <w:t>022-2025</w:t>
      </w:r>
      <w:r>
        <w:rPr>
          <w:rFonts w:hint="eastAsia" w:ascii="宋体" w:hAnsi="宋体"/>
          <w:szCs w:val="28"/>
          <w:shd w:val="clear" w:color="auto" w:fill="FFFFFF"/>
        </w:rPr>
        <w:t>年）》关于</w:t>
      </w:r>
      <w:r>
        <w:rPr>
          <w:rFonts w:ascii="宋体" w:hAnsi="宋体"/>
          <w:color w:val="000000"/>
          <w:szCs w:val="28"/>
        </w:rPr>
        <w:t>到2025年新增和更新的环卫专用车使用新能源汽车比例不低于50%</w:t>
      </w:r>
      <w:r>
        <w:rPr>
          <w:rFonts w:hint="eastAsia" w:ascii="宋体" w:hAnsi="宋体"/>
          <w:color w:val="000000"/>
          <w:szCs w:val="28"/>
        </w:rPr>
        <w:t>的要求，文旅新区以每日游客量对市政车辆进行预测，</w:t>
      </w:r>
      <w:r>
        <w:rPr>
          <w:rFonts w:hint="eastAsia" w:ascii="宋体" w:hAnsi="宋体"/>
          <w:szCs w:val="28"/>
        </w:rPr>
        <w:t>如表</w:t>
      </w:r>
      <w:r>
        <w:rPr>
          <w:rFonts w:ascii="宋体" w:hAnsi="宋体"/>
          <w:szCs w:val="28"/>
        </w:rPr>
        <w:t>4-7</w:t>
      </w:r>
      <w:r>
        <w:rPr>
          <w:rFonts w:hint="eastAsia" w:ascii="宋体" w:hAnsi="宋体"/>
          <w:szCs w:val="28"/>
        </w:rPr>
        <w:t>所示：</w:t>
      </w:r>
    </w:p>
    <w:p>
      <w:pPr>
        <w:ind w:firstLine="0" w:firstLineChars="0"/>
        <w:jc w:val="center"/>
        <w:rPr>
          <w:rFonts w:ascii="宋体" w:hAnsi="宋体"/>
        </w:rPr>
      </w:pPr>
      <w:r>
        <w:rPr>
          <w:rFonts w:hint="eastAsia" w:ascii="宋体" w:hAnsi="宋体"/>
        </w:rPr>
        <w:t>表</w:t>
      </w:r>
      <w:r>
        <w:rPr>
          <w:rFonts w:ascii="宋体" w:hAnsi="宋体"/>
        </w:rPr>
        <w:t xml:space="preserve">4-7  </w:t>
      </w:r>
      <w:r>
        <w:rPr>
          <w:rFonts w:hint="eastAsia" w:ascii="宋体" w:hAnsi="宋体"/>
        </w:rPr>
        <w:t>2</w:t>
      </w:r>
      <w:r>
        <w:rPr>
          <w:rFonts w:ascii="宋体" w:hAnsi="宋体"/>
        </w:rPr>
        <w:t>025</w:t>
      </w:r>
      <w:r>
        <w:rPr>
          <w:rFonts w:hint="eastAsia" w:ascii="宋体" w:hAnsi="宋体"/>
        </w:rPr>
        <w:t>年新能源市政车辆数量预测表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6"/>
        <w:gridCol w:w="850"/>
        <w:gridCol w:w="2694"/>
        <w:gridCol w:w="1134"/>
        <w:gridCol w:w="1701"/>
        <w:gridCol w:w="269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696" w:type="dxa"/>
            <w:gridSpan w:val="2"/>
            <w:shd w:val="clear" w:color="auto" w:fill="auto"/>
            <w:vAlign w:val="center"/>
          </w:tcPr>
          <w:p>
            <w:pPr>
              <w:pStyle w:val="43"/>
              <w:rPr>
                <w:rFonts w:ascii="宋体" w:hAnsi="宋体"/>
                <w:szCs w:val="24"/>
              </w:rPr>
            </w:pPr>
            <w:bookmarkStart w:id="42" w:name="_Toc80801859"/>
            <w:r>
              <w:rPr>
                <w:rFonts w:hint="eastAsia" w:ascii="宋体" w:hAnsi="宋体"/>
                <w:szCs w:val="24"/>
              </w:rPr>
              <w:t>区域</w:t>
            </w:r>
          </w:p>
        </w:tc>
        <w:tc>
          <w:tcPr>
            <w:tcW w:w="2694" w:type="dxa"/>
            <w:shd w:val="clear" w:color="auto" w:fill="auto"/>
            <w:vAlign w:val="center"/>
          </w:tcPr>
          <w:p>
            <w:pPr>
              <w:pStyle w:val="43"/>
              <w:rPr>
                <w:rFonts w:ascii="宋体" w:hAnsi="宋体"/>
                <w:szCs w:val="24"/>
              </w:rPr>
            </w:pPr>
            <w:r>
              <w:rPr>
                <w:rFonts w:hint="eastAsia" w:ascii="宋体" w:hAnsi="宋体"/>
                <w:szCs w:val="24"/>
              </w:rPr>
              <w:t>2025年城区人口</w:t>
            </w:r>
            <w:r>
              <w:rPr>
                <w:rFonts w:hint="eastAsia" w:ascii="宋体" w:hAnsi="宋体"/>
                <w:sz w:val="16"/>
                <w:szCs w:val="16"/>
              </w:rPr>
              <w:t>（万人）</w:t>
            </w:r>
          </w:p>
        </w:tc>
        <w:tc>
          <w:tcPr>
            <w:tcW w:w="1134" w:type="dxa"/>
            <w:shd w:val="clear" w:color="auto" w:fill="auto"/>
            <w:vAlign w:val="center"/>
          </w:tcPr>
          <w:p>
            <w:pPr>
              <w:pStyle w:val="43"/>
              <w:rPr>
                <w:rFonts w:ascii="宋体" w:hAnsi="宋体"/>
                <w:szCs w:val="24"/>
              </w:rPr>
            </w:pPr>
            <w:r>
              <w:rPr>
                <w:rFonts w:hint="eastAsia" w:ascii="宋体" w:hAnsi="宋体"/>
                <w:szCs w:val="24"/>
              </w:rPr>
              <w:t>标准</w:t>
            </w:r>
          </w:p>
        </w:tc>
        <w:tc>
          <w:tcPr>
            <w:tcW w:w="1701" w:type="dxa"/>
            <w:shd w:val="clear" w:color="auto" w:fill="auto"/>
            <w:vAlign w:val="center"/>
          </w:tcPr>
          <w:p>
            <w:pPr>
              <w:pStyle w:val="43"/>
              <w:rPr>
                <w:rFonts w:ascii="宋体" w:hAnsi="宋体"/>
                <w:szCs w:val="24"/>
              </w:rPr>
            </w:pPr>
            <w:r>
              <w:rPr>
                <w:rFonts w:hint="eastAsia" w:ascii="宋体" w:hAnsi="宋体"/>
                <w:szCs w:val="24"/>
              </w:rPr>
              <w:t>市政车辆</w:t>
            </w:r>
            <w:r>
              <w:rPr>
                <w:rFonts w:hint="eastAsia" w:ascii="宋体" w:hAnsi="宋体"/>
                <w:sz w:val="16"/>
                <w:szCs w:val="16"/>
              </w:rPr>
              <w:t>（辆）</w:t>
            </w:r>
          </w:p>
        </w:tc>
        <w:tc>
          <w:tcPr>
            <w:tcW w:w="2698" w:type="dxa"/>
            <w:shd w:val="clear" w:color="auto" w:fill="auto"/>
            <w:vAlign w:val="center"/>
          </w:tcPr>
          <w:p>
            <w:pPr>
              <w:pStyle w:val="43"/>
              <w:rPr>
                <w:rFonts w:ascii="宋体" w:hAnsi="宋体"/>
                <w:szCs w:val="24"/>
              </w:rPr>
            </w:pPr>
            <w:r>
              <w:rPr>
                <w:rFonts w:hint="eastAsia" w:ascii="宋体" w:hAnsi="宋体"/>
                <w:szCs w:val="24"/>
              </w:rPr>
              <w:t>新能源市政车辆</w:t>
            </w:r>
            <w:r>
              <w:rPr>
                <w:rFonts w:hint="eastAsia" w:ascii="宋体" w:hAnsi="宋体"/>
                <w:sz w:val="16"/>
                <w:szCs w:val="16"/>
              </w:rPr>
              <w:t>（辆）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vMerge w:val="restart"/>
            <w:shd w:val="clear" w:color="auto" w:fill="auto"/>
            <w:vAlign w:val="center"/>
          </w:tcPr>
          <w:p>
            <w:pPr>
              <w:pStyle w:val="43"/>
              <w:rPr>
                <w:rFonts w:ascii="宋体" w:hAnsi="宋体"/>
                <w:szCs w:val="24"/>
              </w:rPr>
            </w:pPr>
            <w:r>
              <w:rPr>
                <w:rFonts w:hint="eastAsia" w:ascii="宋体" w:hAnsi="宋体"/>
                <w:szCs w:val="24"/>
              </w:rPr>
              <w:t>中心城区</w:t>
            </w:r>
          </w:p>
        </w:tc>
        <w:tc>
          <w:tcPr>
            <w:tcW w:w="850" w:type="dxa"/>
            <w:shd w:val="clear" w:color="auto" w:fill="auto"/>
            <w:vAlign w:val="center"/>
          </w:tcPr>
          <w:p>
            <w:pPr>
              <w:pStyle w:val="43"/>
              <w:rPr>
                <w:rFonts w:ascii="宋体" w:hAnsi="宋体"/>
                <w:szCs w:val="24"/>
              </w:rPr>
            </w:pPr>
            <w:r>
              <w:rPr>
                <w:rFonts w:hint="eastAsia" w:ascii="宋体" w:hAnsi="宋体"/>
                <w:szCs w:val="24"/>
              </w:rPr>
              <w:t>巴州</w:t>
            </w:r>
          </w:p>
        </w:tc>
        <w:tc>
          <w:tcPr>
            <w:tcW w:w="2694" w:type="dxa"/>
            <w:shd w:val="clear" w:color="auto" w:fill="auto"/>
            <w:vAlign w:val="center"/>
          </w:tcPr>
          <w:p>
            <w:pPr>
              <w:pStyle w:val="43"/>
              <w:rPr>
                <w:rFonts w:ascii="宋体" w:hAnsi="宋体"/>
                <w:szCs w:val="24"/>
              </w:rPr>
            </w:pPr>
            <w:r>
              <w:rPr>
                <w:rFonts w:hint="eastAsia" w:ascii="宋体" w:hAnsi="宋体"/>
                <w:szCs w:val="24"/>
              </w:rPr>
              <w:t>45</w:t>
            </w:r>
          </w:p>
        </w:tc>
        <w:tc>
          <w:tcPr>
            <w:tcW w:w="1134" w:type="dxa"/>
            <w:vMerge w:val="restart"/>
            <w:shd w:val="clear" w:color="auto" w:fill="auto"/>
            <w:vAlign w:val="center"/>
          </w:tcPr>
          <w:p>
            <w:pPr>
              <w:pStyle w:val="43"/>
              <w:jc w:val="both"/>
              <w:rPr>
                <w:rFonts w:ascii="宋体" w:hAnsi="宋体"/>
                <w:szCs w:val="24"/>
              </w:rPr>
            </w:pPr>
            <w:r>
              <w:rPr>
                <w:rFonts w:hint="eastAsia" w:ascii="宋体" w:hAnsi="宋体"/>
                <w:szCs w:val="24"/>
              </w:rPr>
              <w:t>按照2.5辆/万人</w:t>
            </w:r>
          </w:p>
        </w:tc>
        <w:tc>
          <w:tcPr>
            <w:tcW w:w="1701" w:type="dxa"/>
            <w:shd w:val="clear" w:color="auto" w:fill="auto"/>
            <w:vAlign w:val="center"/>
          </w:tcPr>
          <w:p>
            <w:pPr>
              <w:pStyle w:val="43"/>
              <w:rPr>
                <w:rFonts w:ascii="宋体" w:hAnsi="宋体"/>
                <w:szCs w:val="24"/>
              </w:rPr>
            </w:pPr>
            <w:r>
              <w:rPr>
                <w:rFonts w:hint="eastAsia" w:ascii="宋体" w:hAnsi="宋体"/>
                <w:szCs w:val="24"/>
              </w:rPr>
              <w:t>113</w:t>
            </w:r>
          </w:p>
        </w:tc>
        <w:tc>
          <w:tcPr>
            <w:tcW w:w="2698" w:type="dxa"/>
            <w:shd w:val="clear" w:color="auto" w:fill="auto"/>
            <w:noWrap/>
            <w:vAlign w:val="center"/>
          </w:tcPr>
          <w:p>
            <w:pPr>
              <w:pStyle w:val="43"/>
              <w:rPr>
                <w:rFonts w:ascii="宋体" w:hAnsi="宋体"/>
                <w:szCs w:val="24"/>
              </w:rPr>
            </w:pPr>
            <w:r>
              <w:rPr>
                <w:rFonts w:hint="eastAsia" w:ascii="宋体" w:hAnsi="宋体"/>
                <w:szCs w:val="24"/>
              </w:rPr>
              <w:t>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vMerge w:val="continue"/>
            <w:vAlign w:val="center"/>
          </w:tcPr>
          <w:p>
            <w:pPr>
              <w:pStyle w:val="43"/>
              <w:rPr>
                <w:rFonts w:ascii="宋体" w:hAnsi="宋体"/>
                <w:szCs w:val="24"/>
              </w:rPr>
            </w:pPr>
          </w:p>
        </w:tc>
        <w:tc>
          <w:tcPr>
            <w:tcW w:w="850" w:type="dxa"/>
            <w:shd w:val="clear" w:color="auto" w:fill="auto"/>
            <w:vAlign w:val="center"/>
          </w:tcPr>
          <w:p>
            <w:pPr>
              <w:pStyle w:val="43"/>
              <w:rPr>
                <w:rFonts w:ascii="宋体" w:hAnsi="宋体"/>
                <w:szCs w:val="24"/>
              </w:rPr>
            </w:pPr>
            <w:r>
              <w:rPr>
                <w:rFonts w:hint="eastAsia" w:ascii="宋体" w:hAnsi="宋体"/>
                <w:szCs w:val="24"/>
              </w:rPr>
              <w:t>恩阳</w:t>
            </w:r>
          </w:p>
        </w:tc>
        <w:tc>
          <w:tcPr>
            <w:tcW w:w="2694" w:type="dxa"/>
            <w:shd w:val="clear" w:color="auto" w:fill="auto"/>
            <w:vAlign w:val="center"/>
          </w:tcPr>
          <w:p>
            <w:pPr>
              <w:pStyle w:val="43"/>
              <w:rPr>
                <w:rFonts w:ascii="宋体" w:hAnsi="宋体"/>
                <w:szCs w:val="24"/>
              </w:rPr>
            </w:pPr>
            <w:r>
              <w:rPr>
                <w:rFonts w:hint="eastAsia" w:ascii="宋体" w:hAnsi="宋体"/>
                <w:szCs w:val="24"/>
              </w:rPr>
              <w:t>10</w:t>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25</w:t>
            </w:r>
          </w:p>
        </w:tc>
        <w:tc>
          <w:tcPr>
            <w:tcW w:w="2698" w:type="dxa"/>
            <w:shd w:val="clear" w:color="auto" w:fill="auto"/>
            <w:noWrap/>
            <w:vAlign w:val="center"/>
          </w:tcPr>
          <w:p>
            <w:pPr>
              <w:pStyle w:val="43"/>
              <w:rPr>
                <w:rFonts w:ascii="宋体" w:hAnsi="宋体"/>
                <w:szCs w:val="24"/>
              </w:rPr>
            </w:pPr>
            <w:r>
              <w:rPr>
                <w:rFonts w:hint="eastAsia" w:ascii="宋体" w:hAnsi="宋体"/>
                <w:szCs w:val="24"/>
              </w:rPr>
              <w:t>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vMerge w:val="continue"/>
            <w:vAlign w:val="center"/>
          </w:tcPr>
          <w:p>
            <w:pPr>
              <w:pStyle w:val="43"/>
              <w:rPr>
                <w:rFonts w:ascii="宋体" w:hAnsi="宋体"/>
                <w:szCs w:val="24"/>
              </w:rPr>
            </w:pPr>
          </w:p>
        </w:tc>
        <w:tc>
          <w:tcPr>
            <w:tcW w:w="850" w:type="dxa"/>
            <w:shd w:val="clear" w:color="auto" w:fill="auto"/>
            <w:vAlign w:val="center"/>
          </w:tcPr>
          <w:p>
            <w:pPr>
              <w:pStyle w:val="43"/>
              <w:rPr>
                <w:rFonts w:ascii="宋体" w:hAnsi="宋体"/>
                <w:szCs w:val="24"/>
              </w:rPr>
            </w:pPr>
            <w:r>
              <w:rPr>
                <w:rFonts w:hint="eastAsia" w:ascii="宋体" w:hAnsi="宋体"/>
                <w:szCs w:val="24"/>
              </w:rPr>
              <w:t>经开</w:t>
            </w:r>
          </w:p>
        </w:tc>
        <w:tc>
          <w:tcPr>
            <w:tcW w:w="2694" w:type="dxa"/>
            <w:shd w:val="clear" w:color="auto" w:fill="auto"/>
            <w:vAlign w:val="center"/>
          </w:tcPr>
          <w:p>
            <w:pPr>
              <w:pStyle w:val="43"/>
              <w:rPr>
                <w:rFonts w:ascii="宋体" w:hAnsi="宋体"/>
                <w:szCs w:val="24"/>
              </w:rPr>
            </w:pPr>
            <w:r>
              <w:rPr>
                <w:rFonts w:hint="eastAsia" w:ascii="宋体" w:hAnsi="宋体"/>
                <w:szCs w:val="24"/>
              </w:rPr>
              <w:t>8</w:t>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20</w:t>
            </w:r>
          </w:p>
        </w:tc>
        <w:tc>
          <w:tcPr>
            <w:tcW w:w="2698" w:type="dxa"/>
            <w:shd w:val="clear" w:color="auto" w:fill="auto"/>
            <w:noWrap/>
            <w:vAlign w:val="center"/>
          </w:tcPr>
          <w:p>
            <w:pPr>
              <w:pStyle w:val="43"/>
              <w:rPr>
                <w:rFonts w:ascii="宋体" w:hAnsi="宋体"/>
                <w:szCs w:val="24"/>
              </w:rPr>
            </w:pPr>
            <w:r>
              <w:rPr>
                <w:rFonts w:hint="eastAsia" w:ascii="宋体" w:hAnsi="宋体"/>
                <w:szCs w:val="24"/>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通江</w:t>
            </w:r>
          </w:p>
        </w:tc>
        <w:tc>
          <w:tcPr>
            <w:tcW w:w="2694" w:type="dxa"/>
            <w:shd w:val="clear" w:color="auto" w:fill="auto"/>
            <w:vAlign w:val="center"/>
          </w:tcPr>
          <w:p>
            <w:pPr>
              <w:pStyle w:val="43"/>
              <w:rPr>
                <w:rFonts w:ascii="宋体" w:hAnsi="宋体"/>
                <w:szCs w:val="24"/>
              </w:rPr>
            </w:pPr>
            <w:r>
              <w:rPr>
                <w:rFonts w:hint="eastAsia" w:ascii="宋体" w:hAnsi="宋体"/>
                <w:szCs w:val="24"/>
              </w:rPr>
              <w:t>16</w:t>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40</w:t>
            </w:r>
          </w:p>
        </w:tc>
        <w:tc>
          <w:tcPr>
            <w:tcW w:w="2698"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南江</w:t>
            </w:r>
          </w:p>
        </w:tc>
        <w:tc>
          <w:tcPr>
            <w:tcW w:w="2694" w:type="dxa"/>
            <w:shd w:val="clear" w:color="auto" w:fill="auto"/>
            <w:vAlign w:val="center"/>
          </w:tcPr>
          <w:p>
            <w:pPr>
              <w:pStyle w:val="43"/>
              <w:rPr>
                <w:rFonts w:ascii="宋体" w:hAnsi="宋体"/>
                <w:szCs w:val="24"/>
              </w:rPr>
            </w:pPr>
            <w:r>
              <w:rPr>
                <w:rFonts w:hint="eastAsia" w:ascii="宋体" w:hAnsi="宋体"/>
                <w:szCs w:val="24"/>
              </w:rPr>
              <w:t>13</w:t>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33</w:t>
            </w:r>
          </w:p>
        </w:tc>
        <w:tc>
          <w:tcPr>
            <w:tcW w:w="2698" w:type="dxa"/>
            <w:shd w:val="clear" w:color="auto" w:fill="auto"/>
            <w:noWrap/>
            <w:vAlign w:val="center"/>
          </w:tcPr>
          <w:p>
            <w:pPr>
              <w:pStyle w:val="43"/>
              <w:rPr>
                <w:rFonts w:ascii="宋体" w:hAnsi="宋体"/>
                <w:szCs w:val="24"/>
              </w:rPr>
            </w:pPr>
            <w:r>
              <w:rPr>
                <w:rFonts w:hint="eastAsia" w:ascii="宋体" w:hAnsi="宋体"/>
                <w:szCs w:val="24"/>
              </w:rPr>
              <w:t>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平昌</w:t>
            </w:r>
          </w:p>
        </w:tc>
        <w:tc>
          <w:tcPr>
            <w:tcW w:w="2694" w:type="dxa"/>
            <w:shd w:val="clear" w:color="auto" w:fill="auto"/>
            <w:vAlign w:val="center"/>
          </w:tcPr>
          <w:p>
            <w:pPr>
              <w:pStyle w:val="43"/>
              <w:rPr>
                <w:rFonts w:ascii="宋体" w:hAnsi="宋体"/>
                <w:szCs w:val="24"/>
              </w:rPr>
            </w:pPr>
            <w:r>
              <w:rPr>
                <w:rFonts w:hint="eastAsia" w:ascii="宋体" w:hAnsi="宋体"/>
                <w:szCs w:val="24"/>
              </w:rPr>
              <w:t>20</w:t>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50</w:t>
            </w:r>
          </w:p>
        </w:tc>
        <w:tc>
          <w:tcPr>
            <w:tcW w:w="2698" w:type="dxa"/>
            <w:shd w:val="clear" w:color="auto" w:fill="auto"/>
            <w:noWrap/>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文旅新区</w:t>
            </w:r>
          </w:p>
        </w:tc>
        <w:tc>
          <w:tcPr>
            <w:tcW w:w="2694" w:type="dxa"/>
            <w:shd w:val="clear" w:color="auto" w:fill="auto"/>
            <w:vAlign w:val="center"/>
          </w:tcPr>
          <w:p>
            <w:pPr>
              <w:pStyle w:val="43"/>
              <w:rPr>
                <w:rFonts w:ascii="宋体" w:hAnsi="宋体"/>
                <w:szCs w:val="24"/>
              </w:rPr>
            </w:pPr>
            <w:r>
              <w:rPr>
                <w:rFonts w:hint="eastAsia" w:ascii="宋体" w:hAnsi="宋体"/>
                <w:szCs w:val="24"/>
              </w:rPr>
              <w:t>游客1</w:t>
            </w:r>
            <w:r>
              <w:rPr>
                <w:rFonts w:ascii="宋体" w:hAnsi="宋体"/>
                <w:szCs w:val="24"/>
              </w:rPr>
              <w:t>5</w:t>
            </w:r>
            <w:r>
              <w:rPr>
                <w:rFonts w:hint="eastAsia" w:ascii="宋体" w:hAnsi="宋体"/>
                <w:szCs w:val="24"/>
              </w:rPr>
              <w:t>万人次/天</w:t>
            </w:r>
            <w:r>
              <w:rPr>
                <w:rStyle w:val="36"/>
                <w:rFonts w:ascii="宋体" w:hAnsi="宋体"/>
                <w:szCs w:val="24"/>
              </w:rPr>
              <w:footnoteReference w:id="2"/>
            </w:r>
          </w:p>
        </w:tc>
        <w:tc>
          <w:tcPr>
            <w:tcW w:w="1134" w:type="dxa"/>
            <w:vMerge w:val="continue"/>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hint="eastAsia" w:ascii="宋体" w:hAnsi="宋体"/>
                <w:szCs w:val="24"/>
              </w:rPr>
              <w:t>4</w:t>
            </w:r>
            <w:r>
              <w:rPr>
                <w:rFonts w:ascii="宋体" w:hAnsi="宋体"/>
                <w:szCs w:val="24"/>
              </w:rPr>
              <w:t>0</w:t>
            </w:r>
          </w:p>
        </w:tc>
        <w:tc>
          <w:tcPr>
            <w:tcW w:w="269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合计</w:t>
            </w:r>
          </w:p>
        </w:tc>
        <w:tc>
          <w:tcPr>
            <w:tcW w:w="2694" w:type="dxa"/>
            <w:shd w:val="clear" w:color="auto" w:fill="auto"/>
            <w:vAlign w:val="center"/>
          </w:tcPr>
          <w:p>
            <w:pPr>
              <w:pStyle w:val="43"/>
              <w:rPr>
                <w:rFonts w:ascii="宋体" w:hAnsi="宋体"/>
                <w:szCs w:val="24"/>
              </w:rPr>
            </w:pPr>
            <w:r>
              <w:rPr>
                <w:rFonts w:hint="eastAsia" w:ascii="宋体" w:hAnsi="宋体"/>
                <w:szCs w:val="24"/>
              </w:rPr>
              <w:t>112</w:t>
            </w:r>
          </w:p>
        </w:tc>
        <w:tc>
          <w:tcPr>
            <w:tcW w:w="1134" w:type="dxa"/>
            <w:shd w:val="clear" w:color="auto" w:fill="auto"/>
            <w:vAlign w:val="center"/>
          </w:tcPr>
          <w:p>
            <w:pPr>
              <w:pStyle w:val="43"/>
              <w:rPr>
                <w:rFonts w:ascii="宋体" w:hAnsi="宋体"/>
                <w:szCs w:val="24"/>
              </w:rPr>
            </w:pPr>
          </w:p>
        </w:tc>
        <w:tc>
          <w:tcPr>
            <w:tcW w:w="1701" w:type="dxa"/>
            <w:shd w:val="clear" w:color="auto" w:fill="auto"/>
            <w:vAlign w:val="center"/>
          </w:tcPr>
          <w:p>
            <w:pPr>
              <w:pStyle w:val="43"/>
              <w:rPr>
                <w:rFonts w:ascii="宋体" w:hAnsi="宋体"/>
                <w:szCs w:val="24"/>
              </w:rPr>
            </w:pPr>
            <w:r>
              <w:rPr>
                <w:rFonts w:ascii="宋体" w:hAnsi="宋体"/>
                <w:szCs w:val="24"/>
              </w:rPr>
              <w:t>321</w:t>
            </w:r>
          </w:p>
        </w:tc>
        <w:tc>
          <w:tcPr>
            <w:tcW w:w="269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6</w:t>
            </w:r>
            <w:r>
              <w:rPr>
                <w:rFonts w:hint="eastAsia" w:ascii="宋体" w:hAnsi="宋体"/>
                <w:szCs w:val="24"/>
              </w:rPr>
              <w:t>2</w:t>
            </w:r>
          </w:p>
        </w:tc>
      </w:tr>
    </w:tbl>
    <w:p>
      <w:pPr>
        <w:ind w:firstLine="562"/>
        <w:rPr>
          <w:rFonts w:ascii="宋体" w:hAnsi="宋体"/>
          <w:b/>
          <w:bCs/>
        </w:rPr>
      </w:pPr>
    </w:p>
    <w:p>
      <w:pPr>
        <w:ind w:firstLine="562"/>
        <w:rPr>
          <w:rFonts w:ascii="宋体" w:hAnsi="宋体"/>
          <w:b/>
          <w:bCs/>
        </w:rPr>
      </w:pPr>
      <w:r>
        <w:rPr>
          <w:rFonts w:hint="eastAsia" w:ascii="宋体" w:hAnsi="宋体"/>
          <w:b/>
          <w:bCs/>
        </w:rPr>
        <w:t>8</w:t>
      </w:r>
      <w:r>
        <w:rPr>
          <w:rFonts w:ascii="宋体" w:hAnsi="宋体"/>
          <w:b/>
          <w:bCs/>
        </w:rPr>
        <w:t>.</w:t>
      </w:r>
      <w:r>
        <w:rPr>
          <w:rFonts w:hint="eastAsia" w:ascii="宋体" w:hAnsi="宋体"/>
          <w:b/>
          <w:bCs/>
        </w:rPr>
        <w:t>全市新能源汽车预测情况汇总。</w:t>
      </w:r>
    </w:p>
    <w:p>
      <w:pPr>
        <w:ind w:firstLine="560"/>
        <w:rPr>
          <w:rFonts w:ascii="宋体" w:hAnsi="宋体"/>
          <w:shd w:val="clear" w:color="auto" w:fill="FFFFFF"/>
        </w:rPr>
      </w:pPr>
      <w:r>
        <w:rPr>
          <w:rFonts w:hint="eastAsia" w:ascii="宋体" w:hAnsi="宋体"/>
          <w:shd w:val="clear" w:color="auto" w:fill="FFFFFF"/>
        </w:rPr>
        <w:t>预测到2</w:t>
      </w:r>
      <w:r>
        <w:rPr>
          <w:rFonts w:ascii="宋体" w:hAnsi="宋体"/>
          <w:shd w:val="clear" w:color="auto" w:fill="FFFFFF"/>
        </w:rPr>
        <w:t>025</w:t>
      </w:r>
      <w:r>
        <w:rPr>
          <w:rFonts w:hint="eastAsia" w:ascii="宋体" w:hAnsi="宋体"/>
          <w:shd w:val="clear" w:color="auto" w:fill="FFFFFF"/>
        </w:rPr>
        <w:t>年全市各类型新能源汽车总计达到2</w:t>
      </w:r>
      <w:r>
        <w:rPr>
          <w:rFonts w:ascii="宋体" w:hAnsi="宋体"/>
          <w:shd w:val="clear" w:color="auto" w:fill="FFFFFF"/>
        </w:rPr>
        <w:t>3438</w:t>
      </w:r>
      <w:r>
        <w:rPr>
          <w:rFonts w:hint="eastAsia" w:ascii="宋体" w:hAnsi="宋体"/>
          <w:shd w:val="clear" w:color="auto" w:fill="FFFFFF"/>
        </w:rPr>
        <w:t>辆，如下表所示：</w:t>
      </w:r>
    </w:p>
    <w:p>
      <w:pPr>
        <w:ind w:firstLine="0" w:firstLineChars="0"/>
        <w:jc w:val="center"/>
        <w:rPr>
          <w:rFonts w:ascii="宋体" w:hAnsi="宋体"/>
        </w:rPr>
      </w:pPr>
      <w:r>
        <w:rPr>
          <w:rFonts w:hint="eastAsia" w:ascii="宋体" w:hAnsi="宋体"/>
        </w:rPr>
        <w:t>表4</w:t>
      </w:r>
      <w:r>
        <w:rPr>
          <w:rFonts w:ascii="宋体" w:hAnsi="宋体"/>
        </w:rPr>
        <w:t>-8  2025</w:t>
      </w:r>
      <w:r>
        <w:rPr>
          <w:rFonts w:hint="eastAsia" w:ascii="宋体" w:hAnsi="宋体"/>
        </w:rPr>
        <w:t>年全市新能源汽车预测汇总表</w:t>
      </w:r>
    </w:p>
    <w:tbl>
      <w:tblPr>
        <w:tblStyle w:val="26"/>
        <w:tblW w:w="1002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71"/>
        <w:gridCol w:w="992"/>
        <w:gridCol w:w="993"/>
        <w:gridCol w:w="992"/>
        <w:gridCol w:w="992"/>
        <w:gridCol w:w="992"/>
        <w:gridCol w:w="993"/>
        <w:gridCol w:w="992"/>
        <w:gridCol w:w="992"/>
        <w:gridCol w:w="8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小汽车</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公务车</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公交车</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出租车</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网约车</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客运车</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货运车</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市政车</w:t>
            </w:r>
          </w:p>
        </w:tc>
        <w:tc>
          <w:tcPr>
            <w:tcW w:w="816"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巴州区</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4588</w:t>
            </w:r>
          </w:p>
        </w:tc>
        <w:tc>
          <w:tcPr>
            <w:tcW w:w="993"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765</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540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900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450</w:t>
            </w:r>
          </w:p>
        </w:tc>
        <w:tc>
          <w:tcPr>
            <w:tcW w:w="993"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403</w:t>
            </w:r>
          </w:p>
        </w:tc>
        <w:tc>
          <w:tcPr>
            <w:tcW w:w="992"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1061</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w:t>
            </w:r>
          </w:p>
        </w:tc>
        <w:tc>
          <w:tcPr>
            <w:tcW w:w="816" w:type="dxa"/>
            <w:vMerge w:val="restart"/>
            <w:shd w:val="clear" w:color="auto" w:fill="auto"/>
            <w:noWrap/>
            <w:vAlign w:val="center"/>
          </w:tcPr>
          <w:p>
            <w:pPr>
              <w:widowControl/>
              <w:spacing w:line="240" w:lineRule="auto"/>
              <w:ind w:firstLine="0" w:firstLineChars="0"/>
              <w:jc w:val="center"/>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经开区</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442</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96</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80</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恩阳区</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2269</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77</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268</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文旅新区</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196</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通江县</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2168</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128</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192</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96</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235</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86</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南江县</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2298</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104</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156</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78</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296</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743</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17</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平昌县</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2980</w:t>
            </w:r>
          </w:p>
        </w:tc>
        <w:tc>
          <w:tcPr>
            <w:tcW w:w="993"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349</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132</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w:t>
            </w:r>
          </w:p>
        </w:tc>
        <w:tc>
          <w:tcPr>
            <w:tcW w:w="816" w:type="dxa"/>
            <w:vMerge w:val="continue"/>
            <w:vAlign w:val="center"/>
          </w:tcPr>
          <w:p>
            <w:pPr>
              <w:widowControl/>
              <w:spacing w:line="240" w:lineRule="auto"/>
              <w:ind w:firstLine="0" w:firstLineChars="0"/>
              <w:jc w:val="left"/>
              <w:rPr>
                <w:rFonts w:ascii="等线" w:hAnsi="等线" w:eastAsia="等线" w:cs="宋体"/>
                <w:color w:val="000000"/>
                <w:kern w:val="0"/>
                <w:sz w:val="22"/>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14941</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765</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1148</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1848</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924</w:t>
            </w:r>
          </w:p>
        </w:tc>
        <w:tc>
          <w:tcPr>
            <w:tcW w:w="99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1360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2290</w:t>
            </w:r>
          </w:p>
        </w:tc>
        <w:tc>
          <w:tcPr>
            <w:tcW w:w="9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162</w:t>
            </w:r>
          </w:p>
        </w:tc>
        <w:tc>
          <w:tcPr>
            <w:tcW w:w="816"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23438</w:t>
            </w:r>
          </w:p>
        </w:tc>
      </w:tr>
    </w:tbl>
    <w:p>
      <w:pPr>
        <w:ind w:firstLine="0" w:firstLineChars="0"/>
      </w:pPr>
    </w:p>
    <w:bookmarkEnd w:id="39"/>
    <w:p>
      <w:pPr>
        <w:pStyle w:val="3"/>
        <w:ind w:firstLine="643"/>
      </w:pPr>
      <w:bookmarkStart w:id="43" w:name="_Toc124170680"/>
      <w:r>
        <w:rPr>
          <w:rFonts w:hint="eastAsia"/>
        </w:rPr>
        <w:t>（二）配置原则</w:t>
      </w:r>
      <w:bookmarkEnd w:id="42"/>
      <w:bookmarkEnd w:id="43"/>
    </w:p>
    <w:p>
      <w:pPr>
        <w:ind w:firstLine="560"/>
        <w:rPr>
          <w:rFonts w:ascii="宋体" w:hAnsi="宋体"/>
        </w:rPr>
      </w:pPr>
      <w:bookmarkStart w:id="44" w:name="_Hlk88641933"/>
      <w:r>
        <w:rPr>
          <w:rFonts w:hint="eastAsia" w:ascii="宋体" w:hAnsi="宋体"/>
        </w:rPr>
        <w:t>充电基础设施配置以满足新能源汽车充电需求为中心，坚持便捷、经济、可行等要求，充分考虑各类车辆的用车习惯及充电桩建设条件，专用充电桩与公共充电桩融合发展、互为补充，快充慢充有机结合，建成充分满足市内新能源汽车发展需求的车桩相随、适度超前、高效智能的充电基础设施体系。</w:t>
      </w:r>
    </w:p>
    <w:bookmarkEnd w:id="44"/>
    <w:p>
      <w:pPr>
        <w:ind w:firstLine="562"/>
        <w:rPr>
          <w:rFonts w:ascii="宋体" w:hAnsi="宋体"/>
        </w:rPr>
      </w:pPr>
      <w:r>
        <w:rPr>
          <w:rFonts w:ascii="宋体" w:hAnsi="宋体"/>
          <w:b/>
          <w:bCs/>
        </w:rPr>
        <w:t>1</w:t>
      </w:r>
      <w:r>
        <w:rPr>
          <w:rFonts w:hint="eastAsia" w:ascii="宋体" w:hAnsi="宋体"/>
          <w:b/>
          <w:bCs/>
        </w:rPr>
        <w:t>．</w:t>
      </w:r>
      <w:r>
        <w:rPr>
          <w:rFonts w:ascii="宋体" w:hAnsi="宋体"/>
          <w:b/>
          <w:bCs/>
        </w:rPr>
        <w:t>分区域配置原则</w:t>
      </w:r>
      <w:r>
        <w:rPr>
          <w:rFonts w:hint="eastAsia" w:ascii="宋体" w:hAnsi="宋体"/>
          <w:b/>
          <w:bCs/>
        </w:rPr>
        <w:t>。</w:t>
      </w:r>
      <w:bookmarkStart w:id="45" w:name="_Hlk88642010"/>
      <w:r>
        <w:rPr>
          <w:rFonts w:hint="eastAsia" w:ascii="宋体" w:hAnsi="宋体"/>
        </w:rPr>
        <w:t>适用于普通公共桩，</w:t>
      </w:r>
      <w:bookmarkEnd w:id="45"/>
      <w:r>
        <w:rPr>
          <w:rFonts w:hint="eastAsia" w:ascii="宋体" w:hAnsi="宋体"/>
        </w:rPr>
        <w:t>公共充电桩与新能源汽车的桩车比暂无统一标准，结合省内已发布的充电基础设施专项规划有关标准，结合巴中市实际情况，制定巴中市普通公共桩与新能源小汽车数量按1:</w:t>
      </w:r>
      <w:r>
        <w:rPr>
          <w:rFonts w:ascii="宋体" w:hAnsi="宋体"/>
        </w:rPr>
        <w:t>6</w:t>
      </w:r>
      <w:r>
        <w:rPr>
          <w:rFonts w:hint="eastAsia" w:ascii="宋体" w:hAnsi="宋体"/>
        </w:rPr>
        <w:t>的比例配置，中心城区普通公共充电站服务半径</w:t>
      </w:r>
      <w:r>
        <w:rPr>
          <w:rFonts w:ascii="宋体" w:hAnsi="宋体"/>
        </w:rPr>
        <w:t>小于0.9千米</w:t>
      </w:r>
      <w:r>
        <w:rPr>
          <w:rFonts w:hint="eastAsia" w:ascii="宋体" w:hAnsi="宋体"/>
        </w:rPr>
        <w:t>，县城区普通公共充电站服务半径小于</w:t>
      </w:r>
      <w:r>
        <w:rPr>
          <w:rFonts w:ascii="宋体" w:hAnsi="宋体"/>
        </w:rPr>
        <w:t>2千米</w:t>
      </w:r>
      <w:r>
        <w:rPr>
          <w:rFonts w:hint="eastAsia" w:ascii="宋体" w:hAnsi="宋体"/>
        </w:rPr>
        <w:t>，乡村地区按照服务半径小于2</w:t>
      </w:r>
      <w:r>
        <w:rPr>
          <w:rFonts w:ascii="宋体" w:hAnsi="宋体"/>
        </w:rPr>
        <w:t>0</w:t>
      </w:r>
      <w:r>
        <w:rPr>
          <w:rFonts w:hint="eastAsia" w:ascii="宋体" w:hAnsi="宋体"/>
        </w:rPr>
        <w:t>千米的标准配置</w:t>
      </w:r>
      <w:r>
        <w:rPr>
          <w:rFonts w:ascii="宋体" w:hAnsi="宋体"/>
        </w:rPr>
        <w:t>。</w:t>
      </w:r>
    </w:p>
    <w:p>
      <w:pPr>
        <w:ind w:firstLine="0" w:firstLineChars="0"/>
        <w:jc w:val="center"/>
        <w:rPr>
          <w:rFonts w:ascii="宋体" w:hAnsi="宋体"/>
        </w:rPr>
      </w:pPr>
      <w:r>
        <w:rPr>
          <w:rFonts w:hint="eastAsia" w:ascii="宋体" w:hAnsi="宋体"/>
        </w:rPr>
        <w:t>表4-</w:t>
      </w:r>
      <w:r>
        <w:rPr>
          <w:rFonts w:ascii="宋体" w:hAnsi="宋体"/>
        </w:rPr>
        <w:t xml:space="preserve">9  </w:t>
      </w:r>
      <w:r>
        <w:rPr>
          <w:rFonts w:hint="eastAsia" w:ascii="宋体" w:hAnsi="宋体"/>
        </w:rPr>
        <w:t>省内多地充电基础设施桩车比一览表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90"/>
        <w:gridCol w:w="89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90" w:type="dxa"/>
            <w:vAlign w:val="center"/>
          </w:tcPr>
          <w:p>
            <w:pPr>
              <w:pStyle w:val="43"/>
              <w:rPr>
                <w:rFonts w:ascii="宋体" w:hAnsi="宋体"/>
              </w:rPr>
            </w:pPr>
            <w:r>
              <w:rPr>
                <w:rFonts w:hint="eastAsia" w:ascii="宋体" w:hAnsi="宋体"/>
              </w:rPr>
              <w:t>地市</w:t>
            </w:r>
          </w:p>
        </w:tc>
        <w:tc>
          <w:tcPr>
            <w:tcW w:w="8933" w:type="dxa"/>
            <w:vAlign w:val="center"/>
          </w:tcPr>
          <w:p>
            <w:pPr>
              <w:pStyle w:val="43"/>
              <w:rPr>
                <w:rFonts w:ascii="宋体" w:hAnsi="宋体"/>
              </w:rPr>
            </w:pPr>
            <w:r>
              <w:rPr>
                <w:rFonts w:hint="eastAsia" w:ascii="宋体" w:hAnsi="宋体"/>
              </w:rPr>
              <w:t>除自用桩以外的充电桩桩车比情况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0" w:type="dxa"/>
            <w:vAlign w:val="center"/>
          </w:tcPr>
          <w:p>
            <w:pPr>
              <w:pStyle w:val="43"/>
              <w:rPr>
                <w:rFonts w:ascii="宋体" w:hAnsi="宋体"/>
              </w:rPr>
            </w:pPr>
            <w:r>
              <w:rPr>
                <w:rFonts w:hint="eastAsia" w:ascii="宋体" w:hAnsi="宋体"/>
              </w:rPr>
              <w:t>成都</w:t>
            </w:r>
          </w:p>
        </w:tc>
        <w:tc>
          <w:tcPr>
            <w:tcW w:w="8933" w:type="dxa"/>
            <w:vAlign w:val="center"/>
          </w:tcPr>
          <w:p>
            <w:pPr>
              <w:pStyle w:val="43"/>
              <w:jc w:val="left"/>
              <w:rPr>
                <w:rFonts w:ascii="宋体" w:hAnsi="宋体"/>
              </w:rPr>
            </w:pPr>
            <w:r>
              <w:rPr>
                <w:rFonts w:hint="eastAsia" w:ascii="宋体" w:hAnsi="宋体"/>
                <w:color w:val="000000"/>
                <w:shd w:val="clear" w:color="auto" w:fill="FFFFFF"/>
              </w:rPr>
              <w:t>成都2</w:t>
            </w:r>
            <w:r>
              <w:rPr>
                <w:rFonts w:ascii="宋体" w:hAnsi="宋体"/>
                <w:color w:val="000000"/>
                <w:shd w:val="clear" w:color="auto" w:fill="FFFFFF"/>
              </w:rPr>
              <w:t>022</w:t>
            </w:r>
            <w:r>
              <w:rPr>
                <w:rFonts w:hint="eastAsia" w:ascii="宋体" w:hAnsi="宋体"/>
                <w:color w:val="000000"/>
                <w:shd w:val="clear" w:color="auto" w:fill="FFFFFF"/>
              </w:rPr>
              <w:t>年1月至2月，成都新建充电桩2670个，新增推广新能源汽车18300辆，车桩的增量比为6.85∶1。（根据成都市经信局的公开数据）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0" w:type="dxa"/>
            <w:vAlign w:val="center"/>
          </w:tcPr>
          <w:p>
            <w:pPr>
              <w:pStyle w:val="43"/>
              <w:rPr>
                <w:rFonts w:ascii="宋体" w:hAnsi="宋体"/>
              </w:rPr>
            </w:pPr>
            <w:r>
              <w:rPr>
                <w:rFonts w:hint="eastAsia" w:ascii="宋体" w:hAnsi="宋体"/>
              </w:rPr>
              <w:t>绵阳</w:t>
            </w:r>
          </w:p>
        </w:tc>
        <w:tc>
          <w:tcPr>
            <w:tcW w:w="8933" w:type="dxa"/>
            <w:vAlign w:val="center"/>
          </w:tcPr>
          <w:p>
            <w:pPr>
              <w:pStyle w:val="43"/>
              <w:jc w:val="left"/>
              <w:rPr>
                <w:rFonts w:ascii="宋体" w:hAnsi="宋体"/>
              </w:rPr>
            </w:pPr>
            <w:r>
              <w:rPr>
                <w:rFonts w:ascii="宋体" w:hAnsi="宋体"/>
              </w:rPr>
              <w:t>小汽车</w:t>
            </w:r>
            <w:r>
              <w:rPr>
                <w:rFonts w:hint="eastAsia" w:ascii="宋体" w:hAnsi="宋体"/>
              </w:rPr>
              <w:t>领域对应公共桩1:</w:t>
            </w:r>
            <w:r>
              <w:rPr>
                <w:rFonts w:ascii="宋体" w:hAnsi="宋体"/>
              </w:rPr>
              <w:t>7，</w:t>
            </w:r>
            <w:r>
              <w:rPr>
                <w:rFonts w:hint="eastAsia" w:ascii="宋体" w:hAnsi="宋体"/>
              </w:rPr>
              <w:t>公共领域对应公共桩1:</w:t>
            </w:r>
            <w:r>
              <w:rPr>
                <w:rFonts w:ascii="宋体" w:hAnsi="宋体"/>
              </w:rPr>
              <w:t>8</w:t>
            </w:r>
            <w:r>
              <w:rPr>
                <w:rFonts w:hint="eastAsia" w:ascii="宋体" w:hAnsi="宋体"/>
              </w:rPr>
              <w:t>；公交、物流、市政桩车比按照1:</w:t>
            </w:r>
            <w:r>
              <w:rPr>
                <w:rFonts w:ascii="宋体" w:hAnsi="宋体"/>
              </w:rPr>
              <w:t>3</w:t>
            </w:r>
            <w:r>
              <w:rPr>
                <w:rFonts w:hint="eastAsia" w:ascii="宋体" w:hAnsi="宋体"/>
              </w:rPr>
              <w:t>比例配置。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0" w:type="dxa"/>
            <w:vAlign w:val="center"/>
          </w:tcPr>
          <w:p>
            <w:pPr>
              <w:pStyle w:val="43"/>
              <w:rPr>
                <w:rFonts w:ascii="宋体" w:hAnsi="宋体"/>
              </w:rPr>
            </w:pPr>
            <w:r>
              <w:rPr>
                <w:rFonts w:hint="eastAsia" w:ascii="宋体" w:hAnsi="宋体"/>
              </w:rPr>
              <w:t>乐山</w:t>
            </w:r>
          </w:p>
        </w:tc>
        <w:tc>
          <w:tcPr>
            <w:tcW w:w="8933" w:type="dxa"/>
            <w:vAlign w:val="center"/>
          </w:tcPr>
          <w:p>
            <w:pPr>
              <w:pStyle w:val="43"/>
              <w:jc w:val="left"/>
              <w:rPr>
                <w:rFonts w:ascii="宋体" w:hAnsi="宋体"/>
              </w:rPr>
            </w:pPr>
            <w:r>
              <w:rPr>
                <w:rFonts w:ascii="宋体" w:hAnsi="宋体"/>
              </w:rPr>
              <w:t>公共充电桩2022年不低于1:8，2025年不低于1:6；公交（客运）车桩比不低于1:2，市政车桩车比不低于1:3，货运车桩车比不低于1:2，其他专用场所根据需求灵活建设，建议桩车比参考值为1:3。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0" w:type="dxa"/>
            <w:vAlign w:val="center"/>
          </w:tcPr>
          <w:p>
            <w:pPr>
              <w:pStyle w:val="43"/>
              <w:rPr>
                <w:rFonts w:ascii="宋体" w:hAnsi="宋体"/>
              </w:rPr>
            </w:pPr>
            <w:r>
              <w:rPr>
                <w:rFonts w:hint="eastAsia" w:ascii="宋体" w:hAnsi="宋体"/>
              </w:rPr>
              <w:t>德阳</w:t>
            </w:r>
          </w:p>
        </w:tc>
        <w:tc>
          <w:tcPr>
            <w:tcW w:w="8933" w:type="dxa"/>
            <w:vAlign w:val="center"/>
          </w:tcPr>
          <w:p>
            <w:pPr>
              <w:pStyle w:val="43"/>
              <w:jc w:val="left"/>
              <w:rPr>
                <w:rFonts w:ascii="宋体" w:hAnsi="宋体"/>
              </w:rPr>
            </w:pPr>
            <w:r>
              <w:rPr>
                <w:rFonts w:hint="eastAsia" w:ascii="宋体" w:hAnsi="宋体"/>
              </w:rPr>
              <w:t>公务及私人乘用车按桩车比按1:4配置；物流环卫1:3配置，出租车不低于1:5，公交车不低于1:</w:t>
            </w:r>
            <w:r>
              <w:rPr>
                <w:rFonts w:ascii="宋体" w:hAnsi="宋体"/>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90" w:type="dxa"/>
            <w:vAlign w:val="center"/>
          </w:tcPr>
          <w:p>
            <w:pPr>
              <w:pStyle w:val="43"/>
              <w:rPr>
                <w:rFonts w:ascii="宋体" w:hAnsi="宋体"/>
              </w:rPr>
            </w:pPr>
            <w:r>
              <w:rPr>
                <w:rFonts w:hint="eastAsia" w:ascii="宋体" w:hAnsi="宋体"/>
              </w:rPr>
              <w:t>巴中</w:t>
            </w:r>
          </w:p>
        </w:tc>
        <w:tc>
          <w:tcPr>
            <w:tcW w:w="8933" w:type="dxa"/>
            <w:vAlign w:val="center"/>
          </w:tcPr>
          <w:p>
            <w:pPr>
              <w:pStyle w:val="43"/>
              <w:jc w:val="left"/>
              <w:rPr>
                <w:rFonts w:ascii="宋体" w:hAnsi="宋体"/>
              </w:rPr>
            </w:pPr>
            <w:r>
              <w:rPr>
                <w:rFonts w:hint="eastAsia" w:ascii="宋体" w:hAnsi="宋体"/>
              </w:rPr>
              <w:t>《巴中市电动汽车充电基础设施专项规划</w:t>
            </w:r>
            <w:r>
              <w:rPr>
                <w:rFonts w:ascii="宋体" w:hAnsi="宋体"/>
              </w:rPr>
              <w:t>(2018-2030年)</w:t>
            </w:r>
            <w:r>
              <w:rPr>
                <w:rFonts w:hint="eastAsia" w:ascii="宋体" w:hAnsi="宋体"/>
              </w:rPr>
              <w:t>》中按1:</w:t>
            </w:r>
            <w:r>
              <w:rPr>
                <w:rFonts w:ascii="宋体" w:hAnsi="宋体"/>
              </w:rPr>
              <w:t>8配置</w:t>
            </w:r>
            <w:r>
              <w:rPr>
                <w:rFonts w:hint="eastAsia" w:ascii="宋体" w:hAnsi="宋体"/>
              </w:rPr>
              <w:t>；公交车</w:t>
            </w:r>
            <w:r>
              <w:rPr>
                <w:rFonts w:ascii="宋体" w:hAnsi="宋体"/>
              </w:rPr>
              <w:t>充电桩与车配建比取1:1.5；</w:t>
            </w:r>
            <w:r>
              <w:rPr>
                <w:rFonts w:hint="eastAsia" w:ascii="宋体" w:hAnsi="宋体"/>
              </w:rPr>
              <w:t>出租车1:</w:t>
            </w:r>
            <w:r>
              <w:rPr>
                <w:rFonts w:ascii="宋体" w:hAnsi="宋体"/>
              </w:rPr>
              <w:t>2</w:t>
            </w:r>
            <w:r>
              <w:rPr>
                <w:rFonts w:hint="eastAsia" w:ascii="宋体" w:hAnsi="宋体"/>
              </w:rPr>
              <w:t>；物流车1:</w:t>
            </w:r>
            <w:r>
              <w:rPr>
                <w:rFonts w:ascii="宋体" w:hAnsi="宋体"/>
              </w:rPr>
              <w:t>1</w:t>
            </w:r>
            <w:r>
              <w:rPr>
                <w:rFonts w:hint="eastAsia" w:ascii="宋体" w:hAnsi="宋体"/>
              </w:rPr>
              <w:t>。根据省发改委、省能源局对《巴中市电动汽车充电基础设施专项规划</w:t>
            </w:r>
            <w:r>
              <w:rPr>
                <w:rFonts w:ascii="宋体" w:hAnsi="宋体"/>
              </w:rPr>
              <w:t>(2018-2030年)</w:t>
            </w:r>
            <w:r>
              <w:rPr>
                <w:rFonts w:hint="eastAsia" w:ascii="宋体" w:hAnsi="宋体"/>
              </w:rPr>
              <w:t>》提出的修改意见：降低公交车、出租车、环卫物流车等充电基础设施配置比例。</w:t>
            </w:r>
          </w:p>
        </w:tc>
      </w:tr>
    </w:tbl>
    <w:p>
      <w:pPr>
        <w:ind w:firstLine="0" w:firstLineChars="0"/>
        <w:rPr>
          <w:rFonts w:ascii="宋体" w:hAnsi="宋体"/>
          <w:b/>
          <w:bCs/>
        </w:rPr>
      </w:pPr>
    </w:p>
    <w:p>
      <w:pPr>
        <w:ind w:firstLine="562"/>
        <w:rPr>
          <w:rFonts w:ascii="宋体" w:hAnsi="宋体"/>
        </w:rPr>
      </w:pPr>
      <w:r>
        <w:rPr>
          <w:rFonts w:ascii="宋体" w:hAnsi="宋体"/>
          <w:b/>
          <w:bCs/>
        </w:rPr>
        <w:t>2</w:t>
      </w:r>
      <w:r>
        <w:rPr>
          <w:rFonts w:hint="eastAsia" w:ascii="宋体" w:hAnsi="宋体"/>
          <w:b/>
          <w:bCs/>
        </w:rPr>
        <w:t>．</w:t>
      </w:r>
      <w:r>
        <w:rPr>
          <w:rFonts w:ascii="宋体" w:hAnsi="宋体"/>
          <w:b/>
          <w:bCs/>
        </w:rPr>
        <w:t>分车</w:t>
      </w:r>
      <w:r>
        <w:rPr>
          <w:rFonts w:hint="eastAsia" w:ascii="宋体" w:hAnsi="宋体"/>
          <w:b/>
          <w:bCs/>
        </w:rPr>
        <w:t>辆</w:t>
      </w:r>
      <w:r>
        <w:rPr>
          <w:rFonts w:ascii="宋体" w:hAnsi="宋体"/>
          <w:b/>
          <w:bCs/>
        </w:rPr>
        <w:t>配置原则</w:t>
      </w:r>
      <w:r>
        <w:rPr>
          <w:rFonts w:hint="eastAsia" w:ascii="宋体" w:hAnsi="宋体"/>
          <w:b/>
          <w:bCs/>
        </w:rPr>
        <w:t>。</w:t>
      </w:r>
      <w:bookmarkStart w:id="46" w:name="_Hlk88642312"/>
      <w:r>
        <w:rPr>
          <w:rFonts w:hint="eastAsia" w:ascii="宋体" w:hAnsi="宋体"/>
        </w:rPr>
        <w:t>适用于专用桩，</w:t>
      </w:r>
      <w:bookmarkEnd w:id="46"/>
      <w:r>
        <w:rPr>
          <w:rFonts w:hint="eastAsia" w:ascii="宋体" w:hAnsi="宋体"/>
        </w:rPr>
        <w:t>公交车、客运车、市政车、物流车宜采用专用充电桩，根据充电时长、车辆空闲等因素，按照桩车比不低于</w:t>
      </w:r>
      <w:r>
        <w:rPr>
          <w:rFonts w:ascii="宋体" w:hAnsi="宋体"/>
        </w:rPr>
        <w:t>1:3建设</w:t>
      </w:r>
      <w:r>
        <w:rPr>
          <w:rFonts w:hint="eastAsia" w:ascii="宋体" w:hAnsi="宋体"/>
        </w:rPr>
        <w:t>；</w:t>
      </w:r>
      <w:r>
        <w:rPr>
          <w:rFonts w:ascii="宋体" w:hAnsi="宋体"/>
        </w:rPr>
        <w:t>鼓励采用换电等其他电能补充方式</w:t>
      </w:r>
      <w:r>
        <w:rPr>
          <w:rFonts w:hint="eastAsia" w:ascii="宋体" w:hAnsi="宋体"/>
        </w:rPr>
        <w:t>配置，出租车运营时间长，充电时间要求非常高，尽可能采用换电方式，若采用充电方式，桩车比按照</w:t>
      </w:r>
      <w:r>
        <w:rPr>
          <w:rFonts w:ascii="宋体" w:hAnsi="宋体"/>
        </w:rPr>
        <w:t>1</w:t>
      </w:r>
      <w:r>
        <w:rPr>
          <w:rFonts w:hint="eastAsia" w:ascii="宋体" w:hAnsi="宋体"/>
        </w:rPr>
        <w:t>:</w:t>
      </w:r>
      <w:r>
        <w:rPr>
          <w:rFonts w:ascii="宋体" w:hAnsi="宋体"/>
        </w:rPr>
        <w:t>3</w:t>
      </w:r>
      <w:r>
        <w:rPr>
          <w:rFonts w:hint="eastAsia" w:ascii="宋体" w:hAnsi="宋体"/>
        </w:rPr>
        <w:t>配置。</w:t>
      </w:r>
    </w:p>
    <w:p>
      <w:pPr>
        <w:ind w:firstLine="560"/>
        <w:rPr>
          <w:rFonts w:ascii="宋体" w:hAnsi="宋体"/>
        </w:rPr>
      </w:pPr>
      <w:r>
        <w:rPr>
          <w:rFonts w:hint="eastAsia" w:ascii="宋体" w:hAnsi="宋体"/>
        </w:rPr>
        <w:t>分车辆配置原则同样适用于自用桩，小汽车以自用桩为主要充电方式，争取按照车桩比</w:t>
      </w:r>
      <w:r>
        <w:rPr>
          <w:rFonts w:ascii="宋体" w:hAnsi="宋体"/>
        </w:rPr>
        <w:t>1:1建设，</w:t>
      </w:r>
      <w:bookmarkStart w:id="47" w:name="_Hlk88642520"/>
      <w:r>
        <w:rPr>
          <w:rFonts w:hint="eastAsia" w:ascii="宋体" w:hAnsi="宋体"/>
        </w:rPr>
        <w:t>受小汽车车位购置率影响，并非全部新能源汽车均具有安装自用充电桩条件</w:t>
      </w:r>
      <w:r>
        <w:rPr>
          <w:rFonts w:ascii="宋体" w:hAnsi="宋体"/>
        </w:rPr>
        <w:t>，</w:t>
      </w:r>
      <w:r>
        <w:rPr>
          <w:rFonts w:hint="eastAsia" w:ascii="宋体" w:hAnsi="宋体"/>
        </w:rPr>
        <w:t>故按照</w:t>
      </w:r>
      <w:r>
        <w:rPr>
          <w:rFonts w:ascii="宋体" w:hAnsi="宋体"/>
        </w:rPr>
        <w:t>30%</w:t>
      </w:r>
      <w:r>
        <w:rPr>
          <w:rFonts w:hint="eastAsia" w:ascii="宋体" w:hAnsi="宋体"/>
        </w:rPr>
        <w:t>新能源小汽车采用</w:t>
      </w:r>
      <w:r>
        <w:rPr>
          <w:rFonts w:ascii="宋体" w:hAnsi="宋体"/>
        </w:rPr>
        <w:t>公共充电桩</w:t>
      </w:r>
      <w:r>
        <w:rPr>
          <w:rFonts w:hint="eastAsia" w:ascii="宋体" w:hAnsi="宋体"/>
        </w:rPr>
        <w:t>充电方式进行测算</w:t>
      </w:r>
      <w:r>
        <w:rPr>
          <w:rFonts w:ascii="宋体" w:hAnsi="宋体"/>
        </w:rPr>
        <w:t>。</w:t>
      </w:r>
    </w:p>
    <w:bookmarkEnd w:id="47"/>
    <w:p>
      <w:pPr>
        <w:ind w:firstLine="562"/>
        <w:rPr>
          <w:rFonts w:ascii="宋体" w:hAnsi="宋体"/>
          <w:szCs w:val="28"/>
        </w:rPr>
      </w:pPr>
      <w:r>
        <w:rPr>
          <w:rFonts w:hint="eastAsia" w:ascii="宋体" w:hAnsi="宋体"/>
          <w:b/>
          <w:bCs/>
        </w:rPr>
        <w:t>3．分场所配置原则。</w:t>
      </w:r>
      <w:bookmarkStart w:id="48" w:name="_Hlk88642611"/>
      <w:r>
        <w:rPr>
          <w:rFonts w:hint="eastAsia" w:ascii="宋体" w:hAnsi="宋体"/>
          <w:szCs w:val="28"/>
        </w:rPr>
        <w:t>党政机关、企事业单位、大型商场、高速公路服务区按不低于总停车位</w:t>
      </w:r>
      <w:r>
        <w:rPr>
          <w:rFonts w:ascii="宋体" w:hAnsi="宋体"/>
          <w:szCs w:val="28"/>
        </w:rPr>
        <w:t>2</w:t>
      </w:r>
      <w:r>
        <w:rPr>
          <w:rFonts w:hint="eastAsia" w:ascii="宋体" w:hAnsi="宋体"/>
          <w:szCs w:val="28"/>
        </w:rPr>
        <w:t>0％的比例配建充（换）电基础设施；文体场馆、旅游景区按不低于总停车位</w:t>
      </w:r>
      <w:r>
        <w:rPr>
          <w:rFonts w:ascii="宋体" w:hAnsi="宋体"/>
          <w:szCs w:val="28"/>
        </w:rPr>
        <w:t>1</w:t>
      </w:r>
      <w:r>
        <w:rPr>
          <w:rFonts w:hint="eastAsia" w:ascii="宋体" w:hAnsi="宋体"/>
          <w:szCs w:val="28"/>
        </w:rPr>
        <w:t>0％的比例配建充（换）电基础设施。新建居住社区要求1</w:t>
      </w:r>
      <w:r>
        <w:rPr>
          <w:rFonts w:ascii="宋体" w:hAnsi="宋体"/>
          <w:szCs w:val="28"/>
        </w:rPr>
        <w:t>00</w:t>
      </w:r>
      <w:r>
        <w:rPr>
          <w:rFonts w:hint="eastAsia" w:ascii="宋体" w:hAnsi="宋体"/>
          <w:szCs w:val="28"/>
        </w:rPr>
        <w:t>%固定车位预留充电桩安装条件，既有居住社区结合旧改、停车位改建、道路改建等逐步实施，按照不低于总停车位</w:t>
      </w:r>
      <w:r>
        <w:rPr>
          <w:rFonts w:ascii="宋体" w:hAnsi="宋体"/>
          <w:szCs w:val="28"/>
        </w:rPr>
        <w:t>10</w:t>
      </w:r>
      <w:r>
        <w:rPr>
          <w:rFonts w:hint="eastAsia" w:ascii="宋体" w:hAnsi="宋体"/>
          <w:szCs w:val="28"/>
        </w:rPr>
        <w:t>%进行配置。交通干线按高速服务区全覆盖，国道、省道分别不大于5</w:t>
      </w:r>
      <w:r>
        <w:rPr>
          <w:rFonts w:ascii="宋体" w:hAnsi="宋体"/>
          <w:szCs w:val="28"/>
        </w:rPr>
        <w:t>0</w:t>
      </w:r>
      <w:r>
        <w:rPr>
          <w:rFonts w:hint="eastAsia" w:ascii="宋体" w:hAnsi="宋体"/>
          <w:szCs w:val="28"/>
        </w:rPr>
        <w:t>公里、7</w:t>
      </w:r>
      <w:r>
        <w:rPr>
          <w:rFonts w:ascii="宋体" w:hAnsi="宋体"/>
          <w:szCs w:val="28"/>
        </w:rPr>
        <w:t>0</w:t>
      </w:r>
      <w:r>
        <w:rPr>
          <w:rFonts w:hint="eastAsia" w:ascii="宋体" w:hAnsi="宋体"/>
          <w:szCs w:val="28"/>
        </w:rPr>
        <w:t>公里服务半径配置城际公共充电站。</w:t>
      </w:r>
    </w:p>
    <w:p>
      <w:pPr>
        <w:ind w:firstLine="562"/>
        <w:rPr>
          <w:rFonts w:ascii="宋体" w:hAnsi="宋体"/>
        </w:rPr>
      </w:pPr>
      <w:bookmarkStart w:id="49" w:name="_Toc80801860"/>
      <w:r>
        <w:rPr>
          <w:rFonts w:ascii="宋体" w:hAnsi="宋体"/>
          <w:b/>
          <w:bCs/>
        </w:rPr>
        <w:t>4</w:t>
      </w:r>
      <w:r>
        <w:rPr>
          <w:rFonts w:hint="eastAsia" w:ascii="宋体" w:hAnsi="宋体"/>
          <w:b/>
          <w:bCs/>
        </w:rPr>
        <w:t>．分类型配置设备原则。</w:t>
      </w:r>
      <w:r>
        <w:rPr>
          <w:rFonts w:hint="eastAsia" w:ascii="宋体" w:hAnsi="宋体"/>
        </w:rPr>
        <w:t>自用桩宜采用7</w:t>
      </w:r>
      <w:r>
        <w:rPr>
          <w:rFonts w:ascii="宋体" w:hAnsi="宋体"/>
        </w:rPr>
        <w:t>KW</w:t>
      </w:r>
      <w:r>
        <w:rPr>
          <w:rFonts w:hint="eastAsia" w:ascii="宋体" w:hAnsi="宋体"/>
        </w:rPr>
        <w:t>慢充、专用桩宜采用1</w:t>
      </w:r>
      <w:r>
        <w:rPr>
          <w:rFonts w:ascii="宋体" w:hAnsi="宋体"/>
        </w:rPr>
        <w:t>50-300KW</w:t>
      </w:r>
      <w:r>
        <w:rPr>
          <w:rFonts w:hint="eastAsia" w:ascii="宋体" w:hAnsi="宋体"/>
        </w:rPr>
        <w:t>的快充与2</w:t>
      </w:r>
      <w:r>
        <w:rPr>
          <w:rFonts w:ascii="宋体" w:hAnsi="宋体"/>
        </w:rPr>
        <w:t>5-50KW</w:t>
      </w:r>
      <w:r>
        <w:rPr>
          <w:rFonts w:hint="eastAsia" w:ascii="宋体" w:hAnsi="宋体"/>
        </w:rPr>
        <w:t>慢充相结合、公共桩宜采用6</w:t>
      </w:r>
      <w:r>
        <w:rPr>
          <w:rFonts w:ascii="宋体" w:hAnsi="宋体"/>
        </w:rPr>
        <w:t>0-150KW</w:t>
      </w:r>
      <w:r>
        <w:rPr>
          <w:rFonts w:hint="eastAsia" w:ascii="宋体" w:hAnsi="宋体"/>
        </w:rPr>
        <w:t>快充与</w:t>
      </w:r>
      <w:r>
        <w:rPr>
          <w:rFonts w:ascii="宋体" w:hAnsi="宋体"/>
        </w:rPr>
        <w:t>21KW</w:t>
      </w:r>
      <w:r>
        <w:rPr>
          <w:rFonts w:hint="eastAsia" w:ascii="宋体" w:hAnsi="宋体"/>
        </w:rPr>
        <w:t>慢充相结合配置。</w:t>
      </w:r>
    </w:p>
    <w:bookmarkEnd w:id="48"/>
    <w:p>
      <w:pPr>
        <w:pStyle w:val="3"/>
        <w:ind w:firstLine="643"/>
        <w:rPr>
          <w:rFonts w:ascii="宋体" w:hAnsi="宋体"/>
        </w:rPr>
      </w:pPr>
      <w:bookmarkStart w:id="50" w:name="_Toc124170681"/>
      <w:r>
        <w:rPr>
          <w:rFonts w:hint="eastAsia" w:ascii="宋体" w:hAnsi="宋体"/>
        </w:rPr>
        <w:t>（三）充电桩需求</w:t>
      </w:r>
      <w:bookmarkEnd w:id="49"/>
      <w:r>
        <w:rPr>
          <w:rFonts w:hint="eastAsia" w:ascii="宋体" w:hAnsi="宋体"/>
        </w:rPr>
        <w:t>预测</w:t>
      </w:r>
      <w:bookmarkEnd w:id="50"/>
    </w:p>
    <w:p>
      <w:pPr>
        <w:ind w:firstLine="560"/>
        <w:rPr>
          <w:rFonts w:ascii="宋体" w:hAnsi="宋体"/>
          <w:szCs w:val="28"/>
        </w:rPr>
      </w:pPr>
      <w:bookmarkStart w:id="51" w:name="_Hlk88642688"/>
      <w:r>
        <w:rPr>
          <w:rFonts w:hint="eastAsia" w:ascii="宋体" w:hAnsi="宋体"/>
          <w:szCs w:val="28"/>
        </w:rPr>
        <w:t>预测到2</w:t>
      </w:r>
      <w:r>
        <w:rPr>
          <w:rFonts w:ascii="宋体" w:hAnsi="宋体"/>
          <w:szCs w:val="28"/>
        </w:rPr>
        <w:t>025</w:t>
      </w:r>
      <w:r>
        <w:rPr>
          <w:rFonts w:hint="eastAsia" w:ascii="宋体" w:hAnsi="宋体"/>
          <w:szCs w:val="28"/>
        </w:rPr>
        <w:t>年全市需充电桩</w:t>
      </w:r>
      <w:r>
        <w:rPr>
          <w:rFonts w:ascii="宋体" w:hAnsi="宋体"/>
          <w:szCs w:val="28"/>
        </w:rPr>
        <w:t>17432个</w:t>
      </w:r>
      <w:r>
        <w:rPr>
          <w:rFonts w:hint="eastAsia" w:ascii="宋体" w:hAnsi="宋体"/>
          <w:szCs w:val="28"/>
        </w:rPr>
        <w:t>桩、换电站</w:t>
      </w:r>
      <w:r>
        <w:rPr>
          <w:rFonts w:ascii="宋体" w:hAnsi="宋体"/>
          <w:szCs w:val="28"/>
        </w:rPr>
        <w:t>18</w:t>
      </w:r>
      <w:r>
        <w:rPr>
          <w:rFonts w:hint="eastAsia" w:ascii="宋体" w:hAnsi="宋体"/>
          <w:szCs w:val="28"/>
        </w:rPr>
        <w:t>座，还需至少新建</w:t>
      </w:r>
      <w:r>
        <w:rPr>
          <w:rFonts w:ascii="宋体" w:hAnsi="宋体"/>
          <w:szCs w:val="28"/>
        </w:rPr>
        <w:t>16602</w:t>
      </w:r>
      <w:r>
        <w:rPr>
          <w:rFonts w:hint="eastAsia" w:ascii="宋体" w:hAnsi="宋体"/>
          <w:szCs w:val="28"/>
        </w:rPr>
        <w:t>个桩。其中自用桩</w:t>
      </w:r>
      <w:r>
        <w:rPr>
          <w:rFonts w:ascii="宋体" w:hAnsi="宋体"/>
          <w:szCs w:val="28"/>
        </w:rPr>
        <w:t>10027</w:t>
      </w:r>
      <w:r>
        <w:rPr>
          <w:rFonts w:hint="eastAsia" w:ascii="宋体" w:hAnsi="宋体"/>
          <w:szCs w:val="28"/>
        </w:rPr>
        <w:t>个、公共桩</w:t>
      </w:r>
      <w:r>
        <w:rPr>
          <w:rFonts w:ascii="宋体" w:hAnsi="宋体"/>
          <w:szCs w:val="28"/>
        </w:rPr>
        <w:t>4731</w:t>
      </w:r>
      <w:r>
        <w:rPr>
          <w:rFonts w:hint="eastAsia" w:ascii="宋体" w:hAnsi="宋体"/>
          <w:szCs w:val="28"/>
        </w:rPr>
        <w:t>个、专用桩</w:t>
      </w:r>
      <w:r>
        <w:rPr>
          <w:rFonts w:ascii="宋体" w:hAnsi="宋体"/>
          <w:szCs w:val="28"/>
        </w:rPr>
        <w:t>1844</w:t>
      </w:r>
      <w:r>
        <w:rPr>
          <w:rFonts w:hint="eastAsia" w:ascii="宋体" w:hAnsi="宋体"/>
          <w:szCs w:val="28"/>
        </w:rPr>
        <w:t>个、换电站</w:t>
      </w:r>
      <w:r>
        <w:rPr>
          <w:rFonts w:ascii="宋体" w:hAnsi="宋体"/>
          <w:szCs w:val="28"/>
        </w:rPr>
        <w:t>18座</w:t>
      </w:r>
      <w:r>
        <w:rPr>
          <w:rFonts w:hint="eastAsia" w:ascii="宋体" w:hAnsi="宋体"/>
          <w:szCs w:val="28"/>
        </w:rPr>
        <w:t>，全市</w:t>
      </w:r>
      <w:r>
        <w:rPr>
          <w:rFonts w:ascii="宋体" w:hAnsi="宋体"/>
          <w:szCs w:val="28"/>
        </w:rPr>
        <w:t>充电</w:t>
      </w:r>
      <w:r>
        <w:rPr>
          <w:rFonts w:hint="eastAsia" w:ascii="宋体" w:hAnsi="宋体"/>
          <w:szCs w:val="28"/>
        </w:rPr>
        <w:t>基础设施新增用电</w:t>
      </w:r>
      <w:r>
        <w:rPr>
          <w:rFonts w:ascii="宋体" w:hAnsi="宋体"/>
          <w:szCs w:val="28"/>
        </w:rPr>
        <w:t>功率</w:t>
      </w:r>
      <w:r>
        <w:rPr>
          <w:rFonts w:hint="eastAsia" w:ascii="宋体" w:hAnsi="宋体"/>
          <w:szCs w:val="28"/>
        </w:rPr>
        <w:t>预计约</w:t>
      </w:r>
      <w:r>
        <w:rPr>
          <w:rFonts w:ascii="宋体" w:hAnsi="宋体"/>
          <w:szCs w:val="28"/>
        </w:rPr>
        <w:t>32</w:t>
      </w:r>
      <w:r>
        <w:rPr>
          <w:rFonts w:hint="eastAsia" w:ascii="宋体" w:hAnsi="宋体"/>
          <w:szCs w:val="28"/>
        </w:rPr>
        <w:t>.</w:t>
      </w:r>
      <w:r>
        <w:rPr>
          <w:rFonts w:ascii="宋体" w:hAnsi="宋体"/>
          <w:szCs w:val="28"/>
        </w:rPr>
        <w:t>9</w:t>
      </w:r>
      <w:r>
        <w:rPr>
          <w:rFonts w:hint="eastAsia" w:ascii="宋体" w:hAnsi="宋体"/>
          <w:szCs w:val="28"/>
        </w:rPr>
        <w:t>万千瓦。</w:t>
      </w:r>
    </w:p>
    <w:bookmarkEnd w:id="51"/>
    <w:p>
      <w:pPr>
        <w:widowControl/>
        <w:shd w:val="clear" w:color="auto" w:fill="FFFFFF"/>
        <w:spacing w:line="432" w:lineRule="atLeast"/>
        <w:ind w:firstLine="560"/>
        <w:jc w:val="center"/>
        <w:rPr>
          <w:rFonts w:ascii="宋体" w:hAnsi="宋体"/>
          <w:szCs w:val="28"/>
        </w:rPr>
      </w:pPr>
      <w:r>
        <w:rPr>
          <w:rFonts w:hint="eastAsia" w:ascii="宋体" w:hAnsi="宋体"/>
          <w:szCs w:val="28"/>
        </w:rPr>
        <w:t>表</w:t>
      </w:r>
      <w:r>
        <w:rPr>
          <w:rFonts w:ascii="宋体" w:hAnsi="宋体"/>
          <w:szCs w:val="28"/>
        </w:rPr>
        <w:t>4</w:t>
      </w:r>
      <w:r>
        <w:rPr>
          <w:rFonts w:hint="eastAsia" w:ascii="宋体" w:hAnsi="宋体"/>
          <w:szCs w:val="28"/>
        </w:rPr>
        <w:t>-</w:t>
      </w:r>
      <w:r>
        <w:rPr>
          <w:rFonts w:ascii="宋体" w:hAnsi="宋体"/>
          <w:szCs w:val="28"/>
        </w:rPr>
        <w:t xml:space="preserve">10  </w:t>
      </w:r>
      <w:r>
        <w:rPr>
          <w:rFonts w:hint="eastAsia" w:ascii="宋体" w:hAnsi="宋体"/>
          <w:szCs w:val="28"/>
        </w:rPr>
        <w:t>全市充电基础设施预测汇总表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8"/>
        <w:gridCol w:w="2910"/>
        <w:gridCol w:w="2126"/>
        <w:gridCol w:w="1418"/>
        <w:gridCol w:w="24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898"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类别</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需求总计（个）</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已建（个）</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还需桩数（个）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公共充电桩</w:t>
            </w: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普通公共充电桩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2491</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216</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高速公共充电桩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720</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国省道公共充电桩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210</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A级景区文体场馆公共桩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1589</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31</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5010</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279</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4731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898"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自用充电桩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10445</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418</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专用充电桩</w:t>
            </w: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公务专充电桩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255</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公交专用充电桩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384</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107</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客运车专用桩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453</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423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物流车专用桩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828</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市政车专用桩</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1977</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29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17432</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837</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16602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898"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换电站</w:t>
            </w:r>
          </w:p>
        </w:tc>
        <w:tc>
          <w:tcPr>
            <w:tcW w:w="212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248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w:t>
            </w:r>
          </w:p>
        </w:tc>
      </w:tr>
    </w:tbl>
    <w:p>
      <w:pPr>
        <w:widowControl/>
        <w:shd w:val="clear" w:color="auto" w:fill="FFFFFF"/>
        <w:spacing w:line="432" w:lineRule="atLeast"/>
        <w:ind w:firstLine="0" w:firstLineChars="0"/>
        <w:jc w:val="center"/>
        <w:rPr>
          <w:rFonts w:ascii="宋体" w:hAnsi="宋体" w:cs="宋体"/>
          <w:color w:val="333333"/>
          <w:kern w:val="0"/>
        </w:rPr>
      </w:pPr>
    </w:p>
    <w:p>
      <w:pPr>
        <w:widowControl/>
        <w:shd w:val="clear" w:color="auto" w:fill="FFFFFF"/>
        <w:spacing w:line="432" w:lineRule="atLeast"/>
        <w:ind w:firstLine="0" w:firstLineChars="0"/>
        <w:jc w:val="center"/>
        <w:rPr>
          <w:rFonts w:ascii="宋体" w:hAnsi="宋体" w:cs="宋体"/>
          <w:color w:val="333333"/>
          <w:kern w:val="0"/>
        </w:rPr>
      </w:pPr>
      <w:r>
        <w:rPr>
          <w:rFonts w:hint="eastAsia" w:ascii="宋体" w:hAnsi="宋体" w:cs="宋体"/>
          <w:color w:val="333333"/>
          <w:kern w:val="0"/>
        </w:rPr>
        <w:t>表</w:t>
      </w:r>
      <w:r>
        <w:rPr>
          <w:rFonts w:ascii="宋体" w:hAnsi="宋体" w:cs="宋体"/>
          <w:color w:val="333333"/>
          <w:kern w:val="0"/>
        </w:rPr>
        <w:t>4</w:t>
      </w:r>
      <w:r>
        <w:rPr>
          <w:rFonts w:hint="eastAsia" w:ascii="宋体" w:hAnsi="宋体" w:cs="宋体"/>
          <w:color w:val="333333"/>
          <w:kern w:val="0"/>
        </w:rPr>
        <w:t>-</w:t>
      </w:r>
      <w:r>
        <w:rPr>
          <w:rFonts w:ascii="宋体" w:hAnsi="宋体" w:cs="宋体"/>
          <w:color w:val="333333"/>
          <w:kern w:val="0"/>
        </w:rPr>
        <w:t xml:space="preserve">11  </w:t>
      </w:r>
      <w:r>
        <w:rPr>
          <w:rFonts w:hint="eastAsia" w:ascii="宋体" w:hAnsi="宋体" w:cs="宋体"/>
          <w:color w:val="333333"/>
          <w:kern w:val="0"/>
        </w:rPr>
        <w:t>全市充电桩新增用电需求预测表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8"/>
        <w:gridCol w:w="2976"/>
        <w:gridCol w:w="1418"/>
        <w:gridCol w:w="1417"/>
        <w:gridCol w:w="1276"/>
        <w:gridCol w:w="184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3964"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类别</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需求桩数</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功率（kW）</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同时率</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测算值（kW）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公共充电桩</w:t>
            </w: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公共充电桩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2275</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27300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高速公共桩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688</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国省道公共桩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210</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A级景区文体场馆公共桩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1558</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18696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964"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自用充电桩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10027</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7018.9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专用桩</w:t>
            </w: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公务车专用桩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252</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0.1</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公交车专用桩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284</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180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0.7</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35784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客运车专用桩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423</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180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0.7</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53298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物流车专用桩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828</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180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0.7</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104328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市政车专用桩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180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0.7</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7182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换电</w:t>
            </w: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4100台次/天</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60KWh/次</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246000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0.25</w:t>
            </w:r>
          </w:p>
        </w:tc>
        <w:tc>
          <w:tcPr>
            <w:tcW w:w="1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61500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8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29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848" w:type="dxa"/>
            <w:shd w:val="clear" w:color="auto" w:fill="auto"/>
            <w:vAlign w:val="center"/>
          </w:tcPr>
          <w:p>
            <w:pPr>
              <w:widowControl/>
              <w:spacing w:line="240" w:lineRule="auto"/>
              <w:ind w:firstLine="0" w:firstLineChars="0"/>
              <w:jc w:val="center"/>
              <w:rPr>
                <w:rFonts w:ascii="宋体" w:hAnsi="宋体"/>
                <w:color w:val="000000"/>
                <w:kern w:val="0"/>
                <w:sz w:val="24"/>
                <w:szCs w:val="24"/>
              </w:rPr>
            </w:pPr>
            <w:r>
              <w:rPr>
                <w:rFonts w:hint="eastAsia" w:ascii="宋体" w:hAnsi="宋体"/>
                <w:color w:val="000000"/>
                <w:sz w:val="24"/>
                <w:szCs w:val="21"/>
              </w:rPr>
              <w:t>328906.9</w:t>
            </w:r>
          </w:p>
        </w:tc>
      </w:tr>
    </w:tbl>
    <w:p>
      <w:pPr>
        <w:ind w:firstLine="0" w:firstLineChars="0"/>
        <w:rPr>
          <w:rFonts w:ascii="宋体" w:hAnsi="宋体"/>
          <w:b/>
          <w:bCs/>
        </w:rPr>
      </w:pPr>
    </w:p>
    <w:p>
      <w:pPr>
        <w:ind w:firstLine="562"/>
        <w:rPr>
          <w:rFonts w:ascii="宋体" w:hAnsi="宋体"/>
        </w:rPr>
      </w:pPr>
      <w:r>
        <w:rPr>
          <w:rFonts w:hint="eastAsia" w:ascii="宋体" w:hAnsi="宋体"/>
          <w:b/>
          <w:bCs/>
        </w:rPr>
        <w:t>1</w:t>
      </w:r>
      <w:r>
        <w:rPr>
          <w:rFonts w:ascii="宋体" w:hAnsi="宋体"/>
          <w:b/>
          <w:bCs/>
        </w:rPr>
        <w:t>.</w:t>
      </w:r>
      <w:r>
        <w:rPr>
          <w:rFonts w:hint="eastAsia" w:ascii="宋体" w:hAnsi="宋体"/>
          <w:b/>
          <w:bCs/>
        </w:rPr>
        <w:t>公共充电桩。</w:t>
      </w:r>
      <w:r>
        <w:rPr>
          <w:rFonts w:hint="eastAsia" w:ascii="宋体" w:hAnsi="宋体"/>
        </w:rPr>
        <w:t>一是普通公共充电桩</w:t>
      </w:r>
      <w:bookmarkStart w:id="52" w:name="_Hlk88642743"/>
      <w:r>
        <w:rPr>
          <w:rFonts w:hint="eastAsia" w:ascii="宋体" w:hAnsi="宋体"/>
        </w:rPr>
        <w:t>，到2</w:t>
      </w:r>
      <w:r>
        <w:rPr>
          <w:rFonts w:ascii="宋体" w:hAnsi="宋体"/>
        </w:rPr>
        <w:t>025</w:t>
      </w:r>
      <w:r>
        <w:rPr>
          <w:rFonts w:hint="eastAsia" w:ascii="宋体" w:hAnsi="宋体"/>
        </w:rPr>
        <w:t>年普通公共桩需求达</w:t>
      </w:r>
      <w:r>
        <w:rPr>
          <w:rFonts w:ascii="宋体" w:hAnsi="宋体"/>
        </w:rPr>
        <w:t>2491</w:t>
      </w:r>
      <w:r>
        <w:rPr>
          <w:rFonts w:hint="eastAsia" w:ascii="宋体" w:hAnsi="宋体"/>
        </w:rPr>
        <w:t>个桩、现状已建</w:t>
      </w:r>
      <w:r>
        <w:rPr>
          <w:rFonts w:ascii="宋体" w:hAnsi="宋体"/>
        </w:rPr>
        <w:t>216</w:t>
      </w:r>
      <w:r>
        <w:rPr>
          <w:rFonts w:hint="eastAsia" w:ascii="宋体" w:hAnsi="宋体"/>
        </w:rPr>
        <w:t>个桩，需求需最少新增</w:t>
      </w:r>
      <w:r>
        <w:rPr>
          <w:rFonts w:ascii="宋体" w:hAnsi="宋体"/>
        </w:rPr>
        <w:t>2275个</w:t>
      </w:r>
      <w:r>
        <w:rPr>
          <w:rFonts w:hint="eastAsia" w:ascii="宋体" w:hAnsi="宋体"/>
        </w:rPr>
        <w:t>桩，如表</w:t>
      </w:r>
      <w:r>
        <w:rPr>
          <w:rFonts w:ascii="宋体" w:hAnsi="宋体"/>
        </w:rPr>
        <w:t>4-12</w:t>
      </w:r>
      <w:r>
        <w:rPr>
          <w:rFonts w:hint="eastAsia" w:ascii="宋体" w:hAnsi="宋体"/>
        </w:rPr>
        <w:t>所示：</w:t>
      </w:r>
      <w:bookmarkEnd w:id="52"/>
    </w:p>
    <w:p>
      <w:pPr>
        <w:ind w:firstLine="0" w:firstLineChars="0"/>
        <w:jc w:val="center"/>
        <w:rPr>
          <w:rFonts w:ascii="宋体" w:hAnsi="宋体"/>
        </w:rPr>
      </w:pPr>
      <w:r>
        <w:rPr>
          <w:rFonts w:hint="eastAsia" w:ascii="宋体" w:hAnsi="宋体"/>
        </w:rPr>
        <w:t>表</w:t>
      </w:r>
      <w:r>
        <w:rPr>
          <w:rFonts w:ascii="宋体" w:hAnsi="宋体"/>
        </w:rPr>
        <w:t xml:space="preserve">4-12 </w:t>
      </w:r>
      <w:r>
        <w:rPr>
          <w:rFonts w:hint="eastAsia" w:ascii="宋体" w:hAnsi="宋体"/>
        </w:rPr>
        <w:t xml:space="preserve"> 普通公共充电桩需求预测表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82"/>
        <w:gridCol w:w="1932"/>
        <w:gridCol w:w="1134"/>
        <w:gridCol w:w="1276"/>
        <w:gridCol w:w="2268"/>
        <w:gridCol w:w="21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182" w:type="dxa"/>
            <w:shd w:val="clear" w:color="auto" w:fill="auto"/>
            <w:noWrap/>
            <w:vAlign w:val="center"/>
          </w:tcPr>
          <w:p>
            <w:pPr>
              <w:pStyle w:val="43"/>
              <w:rPr>
                <w:rFonts w:ascii="宋体" w:hAnsi="宋体"/>
              </w:rPr>
            </w:pPr>
            <w:r>
              <w:rPr>
                <w:rFonts w:hint="eastAsia" w:ascii="宋体" w:hAnsi="宋体"/>
              </w:rPr>
              <w:t>县（区）</w:t>
            </w:r>
          </w:p>
        </w:tc>
        <w:tc>
          <w:tcPr>
            <w:tcW w:w="1932" w:type="dxa"/>
            <w:shd w:val="clear" w:color="auto" w:fill="auto"/>
            <w:noWrap/>
            <w:vAlign w:val="center"/>
          </w:tcPr>
          <w:p>
            <w:pPr>
              <w:pStyle w:val="43"/>
              <w:rPr>
                <w:rFonts w:ascii="宋体" w:hAnsi="宋体"/>
              </w:rPr>
            </w:pPr>
            <w:r>
              <w:rPr>
                <w:rFonts w:hint="eastAsia" w:ascii="宋体" w:hAnsi="宋体"/>
              </w:rPr>
              <w:t>2025年新能源小汽车数量</w:t>
            </w:r>
            <w:r>
              <w:rPr>
                <w:rFonts w:hint="eastAsia" w:ascii="宋体" w:hAnsi="宋体"/>
                <w:sz w:val="16"/>
                <w:szCs w:val="16"/>
              </w:rPr>
              <w:t>（辆）</w:t>
            </w:r>
          </w:p>
        </w:tc>
        <w:tc>
          <w:tcPr>
            <w:tcW w:w="1134" w:type="dxa"/>
            <w:shd w:val="clear" w:color="auto" w:fill="auto"/>
            <w:noWrap/>
            <w:vAlign w:val="center"/>
          </w:tcPr>
          <w:p>
            <w:pPr>
              <w:pStyle w:val="43"/>
              <w:rPr>
                <w:rFonts w:ascii="宋体" w:hAnsi="宋体"/>
              </w:rPr>
            </w:pPr>
            <w:r>
              <w:rPr>
                <w:rFonts w:hint="eastAsia" w:ascii="宋体" w:hAnsi="宋体"/>
              </w:rPr>
              <w:t>桩车比</w:t>
            </w:r>
          </w:p>
        </w:tc>
        <w:tc>
          <w:tcPr>
            <w:tcW w:w="1276" w:type="dxa"/>
            <w:shd w:val="clear" w:color="auto" w:fill="auto"/>
            <w:noWrap/>
            <w:vAlign w:val="center"/>
          </w:tcPr>
          <w:p>
            <w:pPr>
              <w:pStyle w:val="43"/>
              <w:rPr>
                <w:rFonts w:ascii="宋体" w:hAnsi="宋体"/>
              </w:rPr>
            </w:pPr>
            <w:r>
              <w:rPr>
                <w:rFonts w:hint="eastAsia" w:ascii="宋体" w:hAnsi="宋体"/>
              </w:rPr>
              <w:t>预测数量（个）</w:t>
            </w:r>
          </w:p>
        </w:tc>
        <w:tc>
          <w:tcPr>
            <w:tcW w:w="2268" w:type="dxa"/>
            <w:shd w:val="clear" w:color="auto" w:fill="auto"/>
            <w:noWrap/>
            <w:vAlign w:val="center"/>
          </w:tcPr>
          <w:p>
            <w:pPr>
              <w:pStyle w:val="43"/>
              <w:rPr>
                <w:rFonts w:ascii="宋体" w:hAnsi="宋体"/>
              </w:rPr>
            </w:pPr>
            <w:r>
              <w:rPr>
                <w:rFonts w:hint="eastAsia" w:ascii="宋体" w:hAnsi="宋体"/>
              </w:rPr>
              <w:t>已建桩数（个）</w:t>
            </w:r>
          </w:p>
        </w:tc>
        <w:tc>
          <w:tcPr>
            <w:tcW w:w="2131" w:type="dxa"/>
            <w:shd w:val="clear" w:color="auto" w:fill="auto"/>
            <w:noWrap/>
            <w:vAlign w:val="center"/>
          </w:tcPr>
          <w:p>
            <w:pPr>
              <w:pStyle w:val="43"/>
              <w:rPr>
                <w:rFonts w:ascii="宋体" w:hAnsi="宋体"/>
                <w:szCs w:val="24"/>
              </w:rPr>
            </w:pPr>
            <w:r>
              <w:rPr>
                <w:rFonts w:hint="eastAsia" w:ascii="宋体" w:hAnsi="宋体"/>
                <w:szCs w:val="24"/>
              </w:rPr>
              <w:t>还需桩数（个）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巴州</w:t>
            </w:r>
          </w:p>
        </w:tc>
        <w:tc>
          <w:tcPr>
            <w:tcW w:w="1932" w:type="dxa"/>
            <w:shd w:val="clear" w:color="auto" w:fill="auto"/>
            <w:noWrap/>
            <w:vAlign w:val="center"/>
          </w:tcPr>
          <w:p>
            <w:pPr>
              <w:pStyle w:val="43"/>
              <w:rPr>
                <w:rFonts w:ascii="宋体" w:hAnsi="宋体"/>
              </w:rPr>
            </w:pPr>
            <w:r>
              <w:rPr>
                <w:rFonts w:hint="eastAsia" w:ascii="宋体" w:hAnsi="宋体"/>
              </w:rPr>
              <w:t>4588</w:t>
            </w:r>
          </w:p>
        </w:tc>
        <w:tc>
          <w:tcPr>
            <w:tcW w:w="1134" w:type="dxa"/>
            <w:vMerge w:val="restart"/>
            <w:shd w:val="clear" w:color="auto" w:fill="auto"/>
            <w:noWrap/>
            <w:vAlign w:val="center"/>
          </w:tcPr>
          <w:p>
            <w:pPr>
              <w:pStyle w:val="43"/>
              <w:rPr>
                <w:rFonts w:ascii="宋体" w:hAnsi="宋体"/>
              </w:rPr>
            </w:pPr>
            <w:r>
              <w:rPr>
                <w:rFonts w:hint="eastAsia" w:ascii="宋体" w:hAnsi="宋体"/>
              </w:rPr>
              <w:t>1:</w:t>
            </w:r>
            <w:r>
              <w:rPr>
                <w:rFonts w:ascii="宋体" w:hAnsi="宋体"/>
              </w:rPr>
              <w:t>6</w:t>
            </w:r>
          </w:p>
        </w:tc>
        <w:tc>
          <w:tcPr>
            <w:tcW w:w="1276" w:type="dxa"/>
            <w:shd w:val="clear" w:color="auto" w:fill="auto"/>
            <w:noWrap/>
            <w:vAlign w:val="center"/>
          </w:tcPr>
          <w:p>
            <w:pPr>
              <w:pStyle w:val="43"/>
              <w:rPr>
                <w:rFonts w:ascii="宋体" w:hAnsi="宋体"/>
              </w:rPr>
            </w:pPr>
            <w:r>
              <w:rPr>
                <w:rFonts w:hint="eastAsia" w:ascii="宋体" w:hAnsi="宋体"/>
              </w:rPr>
              <w:t>765</w:t>
            </w:r>
          </w:p>
        </w:tc>
        <w:tc>
          <w:tcPr>
            <w:tcW w:w="2268" w:type="dxa"/>
            <w:shd w:val="clear" w:color="auto" w:fill="auto"/>
            <w:noWrap/>
            <w:vAlign w:val="center"/>
          </w:tcPr>
          <w:p>
            <w:pPr>
              <w:pStyle w:val="43"/>
              <w:rPr>
                <w:rFonts w:ascii="宋体" w:hAnsi="宋体"/>
              </w:rPr>
            </w:pPr>
            <w:r>
              <w:rPr>
                <w:rFonts w:hint="eastAsia" w:ascii="宋体" w:hAnsi="宋体"/>
              </w:rPr>
              <w:t>5</w:t>
            </w:r>
            <w:r>
              <w:rPr>
                <w:rFonts w:ascii="宋体" w:hAnsi="宋体"/>
              </w:rPr>
              <w:t>9</w:t>
            </w:r>
          </w:p>
        </w:tc>
        <w:tc>
          <w:tcPr>
            <w:tcW w:w="2131" w:type="dxa"/>
            <w:shd w:val="clear" w:color="auto" w:fill="auto"/>
            <w:noWrap/>
            <w:vAlign w:val="center"/>
          </w:tcPr>
          <w:p>
            <w:pPr>
              <w:pStyle w:val="43"/>
              <w:rPr>
                <w:rFonts w:ascii="宋体" w:hAnsi="宋体"/>
              </w:rPr>
            </w:pPr>
            <w:r>
              <w:rPr>
                <w:rFonts w:hint="eastAsia" w:ascii="宋体" w:hAnsi="宋体"/>
                <w:color w:val="000000"/>
              </w:rPr>
              <w:t>706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经开</w:t>
            </w:r>
          </w:p>
        </w:tc>
        <w:tc>
          <w:tcPr>
            <w:tcW w:w="1932" w:type="dxa"/>
            <w:shd w:val="clear" w:color="auto" w:fill="auto"/>
            <w:noWrap/>
            <w:vAlign w:val="center"/>
          </w:tcPr>
          <w:p>
            <w:pPr>
              <w:pStyle w:val="43"/>
              <w:rPr>
                <w:rFonts w:ascii="宋体" w:hAnsi="宋体"/>
              </w:rPr>
            </w:pPr>
            <w:r>
              <w:rPr>
                <w:rFonts w:hint="eastAsia" w:ascii="宋体" w:hAnsi="宋体"/>
              </w:rPr>
              <w:t>442</w:t>
            </w:r>
          </w:p>
        </w:tc>
        <w:tc>
          <w:tcPr>
            <w:tcW w:w="1134" w:type="dxa"/>
            <w:vMerge w:val="continue"/>
            <w:shd w:val="clear" w:color="auto" w:fill="auto"/>
            <w:noWrap/>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74</w:t>
            </w:r>
          </w:p>
        </w:tc>
        <w:tc>
          <w:tcPr>
            <w:tcW w:w="2268" w:type="dxa"/>
            <w:shd w:val="clear" w:color="auto" w:fill="auto"/>
            <w:noWrap/>
            <w:vAlign w:val="center"/>
          </w:tcPr>
          <w:p>
            <w:pPr>
              <w:pStyle w:val="43"/>
              <w:rPr>
                <w:rFonts w:ascii="宋体" w:hAnsi="宋体"/>
              </w:rPr>
            </w:pPr>
            <w:r>
              <w:rPr>
                <w:rFonts w:hint="eastAsia" w:ascii="宋体" w:hAnsi="宋体"/>
              </w:rPr>
              <w:t>3</w:t>
            </w:r>
            <w:r>
              <w:rPr>
                <w:rFonts w:ascii="宋体" w:hAnsi="宋体"/>
              </w:rPr>
              <w:t>4</w:t>
            </w:r>
          </w:p>
        </w:tc>
        <w:tc>
          <w:tcPr>
            <w:tcW w:w="2131" w:type="dxa"/>
            <w:shd w:val="clear" w:color="auto" w:fill="auto"/>
            <w:noWrap/>
            <w:vAlign w:val="center"/>
          </w:tcPr>
          <w:p>
            <w:pPr>
              <w:pStyle w:val="43"/>
              <w:rPr>
                <w:rFonts w:ascii="宋体" w:hAnsi="宋体"/>
                <w:color w:val="000000"/>
              </w:rPr>
            </w:pPr>
            <w:r>
              <w:rPr>
                <w:rFonts w:hint="eastAsia" w:ascii="宋体" w:hAnsi="宋体"/>
                <w:color w:val="000000"/>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恩阳</w:t>
            </w:r>
          </w:p>
        </w:tc>
        <w:tc>
          <w:tcPr>
            <w:tcW w:w="1932" w:type="dxa"/>
            <w:shd w:val="clear" w:color="auto" w:fill="auto"/>
            <w:noWrap/>
            <w:vAlign w:val="center"/>
          </w:tcPr>
          <w:p>
            <w:pPr>
              <w:pStyle w:val="43"/>
              <w:rPr>
                <w:rFonts w:ascii="宋体" w:hAnsi="宋体"/>
              </w:rPr>
            </w:pPr>
            <w:r>
              <w:rPr>
                <w:rFonts w:hint="eastAsia" w:ascii="宋体" w:hAnsi="宋体"/>
              </w:rPr>
              <w:t>2269</w:t>
            </w:r>
          </w:p>
        </w:tc>
        <w:tc>
          <w:tcPr>
            <w:tcW w:w="1134" w:type="dxa"/>
            <w:vMerge w:val="continue"/>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378</w:t>
            </w:r>
          </w:p>
        </w:tc>
        <w:tc>
          <w:tcPr>
            <w:tcW w:w="2268" w:type="dxa"/>
            <w:shd w:val="clear" w:color="auto" w:fill="auto"/>
            <w:noWrap/>
            <w:vAlign w:val="center"/>
          </w:tcPr>
          <w:p>
            <w:pPr>
              <w:pStyle w:val="43"/>
              <w:rPr>
                <w:rFonts w:ascii="宋体" w:hAnsi="宋体"/>
              </w:rPr>
            </w:pPr>
            <w:r>
              <w:rPr>
                <w:rFonts w:hint="eastAsia" w:ascii="宋体" w:hAnsi="宋体"/>
              </w:rPr>
              <w:t>2</w:t>
            </w:r>
            <w:r>
              <w:rPr>
                <w:rFonts w:ascii="宋体" w:hAnsi="宋体"/>
              </w:rPr>
              <w:t>4</w:t>
            </w:r>
          </w:p>
        </w:tc>
        <w:tc>
          <w:tcPr>
            <w:tcW w:w="2131" w:type="dxa"/>
            <w:shd w:val="clear" w:color="auto" w:fill="auto"/>
            <w:noWrap/>
            <w:vAlign w:val="center"/>
          </w:tcPr>
          <w:p>
            <w:pPr>
              <w:pStyle w:val="43"/>
              <w:rPr>
                <w:rFonts w:ascii="宋体" w:hAnsi="宋体"/>
              </w:rPr>
            </w:pPr>
            <w:r>
              <w:rPr>
                <w:rFonts w:hint="eastAsia" w:ascii="宋体" w:hAnsi="宋体"/>
                <w:color w:val="000000"/>
              </w:rPr>
              <w:t>354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文旅新区</w:t>
            </w:r>
          </w:p>
        </w:tc>
        <w:tc>
          <w:tcPr>
            <w:tcW w:w="1932" w:type="dxa"/>
            <w:shd w:val="clear" w:color="auto" w:fill="auto"/>
            <w:noWrap/>
            <w:vAlign w:val="center"/>
          </w:tcPr>
          <w:p>
            <w:pPr>
              <w:pStyle w:val="43"/>
              <w:rPr>
                <w:rFonts w:ascii="宋体" w:hAnsi="宋体"/>
              </w:rPr>
            </w:pPr>
            <w:r>
              <w:rPr>
                <w:rFonts w:hint="eastAsia" w:ascii="宋体" w:hAnsi="宋体"/>
              </w:rPr>
              <w:t>196</w:t>
            </w:r>
          </w:p>
        </w:tc>
        <w:tc>
          <w:tcPr>
            <w:tcW w:w="1134" w:type="dxa"/>
            <w:vMerge w:val="continue"/>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33</w:t>
            </w:r>
          </w:p>
        </w:tc>
        <w:tc>
          <w:tcPr>
            <w:tcW w:w="2268" w:type="dxa"/>
            <w:shd w:val="clear" w:color="auto" w:fill="auto"/>
            <w:noWrap/>
            <w:vAlign w:val="center"/>
          </w:tcPr>
          <w:p>
            <w:pPr>
              <w:pStyle w:val="43"/>
              <w:rPr>
                <w:rFonts w:ascii="宋体" w:hAnsi="宋体"/>
              </w:rPr>
            </w:pPr>
            <w:r>
              <w:rPr>
                <w:rFonts w:ascii="宋体" w:hAnsi="宋体"/>
              </w:rPr>
              <w:t>0</w:t>
            </w:r>
          </w:p>
        </w:tc>
        <w:tc>
          <w:tcPr>
            <w:tcW w:w="2131" w:type="dxa"/>
            <w:shd w:val="clear" w:color="auto" w:fill="auto"/>
            <w:noWrap/>
            <w:vAlign w:val="center"/>
          </w:tcPr>
          <w:p>
            <w:pPr>
              <w:pStyle w:val="43"/>
              <w:rPr>
                <w:rFonts w:ascii="宋体" w:hAnsi="宋体"/>
              </w:rPr>
            </w:pPr>
            <w:r>
              <w:rPr>
                <w:rFonts w:ascii="宋体" w:hAnsi="宋体"/>
                <w:color w:val="000000"/>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通江</w:t>
            </w:r>
          </w:p>
        </w:tc>
        <w:tc>
          <w:tcPr>
            <w:tcW w:w="1932" w:type="dxa"/>
            <w:shd w:val="clear" w:color="auto" w:fill="auto"/>
            <w:noWrap/>
            <w:vAlign w:val="center"/>
          </w:tcPr>
          <w:p>
            <w:pPr>
              <w:pStyle w:val="43"/>
              <w:rPr>
                <w:rFonts w:ascii="宋体" w:hAnsi="宋体"/>
              </w:rPr>
            </w:pPr>
            <w:r>
              <w:rPr>
                <w:rFonts w:hint="eastAsia" w:ascii="宋体" w:hAnsi="宋体"/>
              </w:rPr>
              <w:t>2168</w:t>
            </w:r>
          </w:p>
        </w:tc>
        <w:tc>
          <w:tcPr>
            <w:tcW w:w="1134" w:type="dxa"/>
            <w:vMerge w:val="continue"/>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361</w:t>
            </w:r>
          </w:p>
        </w:tc>
        <w:tc>
          <w:tcPr>
            <w:tcW w:w="2268" w:type="dxa"/>
            <w:shd w:val="clear" w:color="auto" w:fill="auto"/>
            <w:noWrap/>
            <w:vAlign w:val="center"/>
          </w:tcPr>
          <w:p>
            <w:pPr>
              <w:pStyle w:val="43"/>
              <w:rPr>
                <w:rFonts w:ascii="宋体" w:hAnsi="宋体"/>
              </w:rPr>
            </w:pPr>
            <w:r>
              <w:rPr>
                <w:rFonts w:hint="eastAsia" w:ascii="宋体" w:hAnsi="宋体"/>
              </w:rPr>
              <w:t>2</w:t>
            </w:r>
            <w:r>
              <w:rPr>
                <w:rFonts w:ascii="宋体" w:hAnsi="宋体"/>
              </w:rPr>
              <w:t>3</w:t>
            </w:r>
          </w:p>
        </w:tc>
        <w:tc>
          <w:tcPr>
            <w:tcW w:w="2131" w:type="dxa"/>
            <w:shd w:val="clear" w:color="auto" w:fill="auto"/>
            <w:noWrap/>
            <w:vAlign w:val="center"/>
          </w:tcPr>
          <w:p>
            <w:pPr>
              <w:pStyle w:val="43"/>
              <w:rPr>
                <w:rFonts w:ascii="宋体" w:hAnsi="宋体"/>
              </w:rPr>
            </w:pPr>
            <w:r>
              <w:rPr>
                <w:rFonts w:hint="eastAsia" w:ascii="宋体" w:hAnsi="宋体"/>
                <w:color w:val="000000"/>
              </w:rPr>
              <w:t>338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南江</w:t>
            </w:r>
          </w:p>
        </w:tc>
        <w:tc>
          <w:tcPr>
            <w:tcW w:w="1932" w:type="dxa"/>
            <w:shd w:val="clear" w:color="auto" w:fill="auto"/>
            <w:noWrap/>
            <w:vAlign w:val="center"/>
          </w:tcPr>
          <w:p>
            <w:pPr>
              <w:pStyle w:val="43"/>
              <w:rPr>
                <w:rFonts w:ascii="宋体" w:hAnsi="宋体"/>
              </w:rPr>
            </w:pPr>
            <w:r>
              <w:rPr>
                <w:rFonts w:hint="eastAsia" w:ascii="宋体" w:hAnsi="宋体"/>
              </w:rPr>
              <w:t>2298</w:t>
            </w:r>
          </w:p>
        </w:tc>
        <w:tc>
          <w:tcPr>
            <w:tcW w:w="1134" w:type="dxa"/>
            <w:vMerge w:val="continue"/>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383</w:t>
            </w:r>
          </w:p>
        </w:tc>
        <w:tc>
          <w:tcPr>
            <w:tcW w:w="2268" w:type="dxa"/>
            <w:shd w:val="clear" w:color="auto" w:fill="auto"/>
            <w:noWrap/>
            <w:vAlign w:val="center"/>
          </w:tcPr>
          <w:p>
            <w:pPr>
              <w:pStyle w:val="43"/>
              <w:rPr>
                <w:rFonts w:ascii="宋体" w:hAnsi="宋体"/>
              </w:rPr>
            </w:pPr>
            <w:r>
              <w:rPr>
                <w:rFonts w:ascii="宋体" w:hAnsi="宋体"/>
              </w:rPr>
              <w:t>25</w:t>
            </w:r>
          </w:p>
        </w:tc>
        <w:tc>
          <w:tcPr>
            <w:tcW w:w="2131" w:type="dxa"/>
            <w:shd w:val="clear" w:color="auto" w:fill="auto"/>
            <w:noWrap/>
            <w:vAlign w:val="center"/>
          </w:tcPr>
          <w:p>
            <w:pPr>
              <w:pStyle w:val="43"/>
              <w:rPr>
                <w:rFonts w:ascii="宋体" w:hAnsi="宋体"/>
              </w:rPr>
            </w:pPr>
            <w:r>
              <w:rPr>
                <w:rFonts w:hint="eastAsia" w:ascii="宋体" w:hAnsi="宋体"/>
                <w:color w:val="000000"/>
              </w:rPr>
              <w:t>35</w:t>
            </w:r>
            <w:r>
              <w:rPr>
                <w:rFonts w:ascii="宋体" w:hAnsi="宋体"/>
                <w:color w:val="000000"/>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平昌</w:t>
            </w:r>
          </w:p>
        </w:tc>
        <w:tc>
          <w:tcPr>
            <w:tcW w:w="1932" w:type="dxa"/>
            <w:shd w:val="clear" w:color="auto" w:fill="auto"/>
            <w:noWrap/>
            <w:vAlign w:val="center"/>
          </w:tcPr>
          <w:p>
            <w:pPr>
              <w:pStyle w:val="43"/>
              <w:rPr>
                <w:rFonts w:ascii="宋体" w:hAnsi="宋体"/>
              </w:rPr>
            </w:pPr>
            <w:r>
              <w:rPr>
                <w:rFonts w:hint="eastAsia" w:ascii="宋体" w:hAnsi="宋体"/>
              </w:rPr>
              <w:t>2980</w:t>
            </w:r>
          </w:p>
        </w:tc>
        <w:tc>
          <w:tcPr>
            <w:tcW w:w="1134" w:type="dxa"/>
            <w:vMerge w:val="continue"/>
            <w:vAlign w:val="center"/>
          </w:tcPr>
          <w:p>
            <w:pPr>
              <w:pStyle w:val="43"/>
              <w:rPr>
                <w:rFonts w:ascii="宋体" w:hAnsi="宋体"/>
              </w:rPr>
            </w:pPr>
          </w:p>
        </w:tc>
        <w:tc>
          <w:tcPr>
            <w:tcW w:w="1276" w:type="dxa"/>
            <w:shd w:val="clear" w:color="auto" w:fill="auto"/>
            <w:noWrap/>
            <w:vAlign w:val="center"/>
          </w:tcPr>
          <w:p>
            <w:pPr>
              <w:pStyle w:val="43"/>
              <w:rPr>
                <w:rFonts w:ascii="宋体" w:hAnsi="宋体"/>
              </w:rPr>
            </w:pPr>
            <w:r>
              <w:rPr>
                <w:rFonts w:hint="eastAsia" w:ascii="宋体" w:hAnsi="宋体"/>
              </w:rPr>
              <w:t>497</w:t>
            </w:r>
          </w:p>
        </w:tc>
        <w:tc>
          <w:tcPr>
            <w:tcW w:w="2268" w:type="dxa"/>
            <w:shd w:val="clear" w:color="auto" w:fill="auto"/>
            <w:noWrap/>
            <w:vAlign w:val="center"/>
          </w:tcPr>
          <w:p>
            <w:pPr>
              <w:pStyle w:val="43"/>
              <w:rPr>
                <w:rFonts w:ascii="宋体" w:hAnsi="宋体"/>
              </w:rPr>
            </w:pPr>
            <w:r>
              <w:rPr>
                <w:rFonts w:ascii="宋体" w:hAnsi="宋体"/>
              </w:rPr>
              <w:t>51</w:t>
            </w:r>
          </w:p>
        </w:tc>
        <w:tc>
          <w:tcPr>
            <w:tcW w:w="2131" w:type="dxa"/>
            <w:shd w:val="clear" w:color="auto" w:fill="auto"/>
            <w:noWrap/>
            <w:vAlign w:val="center"/>
          </w:tcPr>
          <w:p>
            <w:pPr>
              <w:pStyle w:val="43"/>
              <w:rPr>
                <w:rFonts w:ascii="宋体" w:hAnsi="宋体"/>
              </w:rPr>
            </w:pPr>
            <w:r>
              <w:rPr>
                <w:rFonts w:hint="eastAsia" w:ascii="宋体" w:hAnsi="宋体"/>
                <w:color w:val="000000"/>
              </w:rPr>
              <w:t>476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182" w:type="dxa"/>
            <w:shd w:val="clear" w:color="auto" w:fill="auto"/>
            <w:noWrap/>
            <w:vAlign w:val="center"/>
          </w:tcPr>
          <w:p>
            <w:pPr>
              <w:pStyle w:val="43"/>
              <w:rPr>
                <w:rFonts w:ascii="宋体" w:hAnsi="宋体"/>
              </w:rPr>
            </w:pPr>
            <w:r>
              <w:rPr>
                <w:rFonts w:hint="eastAsia" w:ascii="宋体" w:hAnsi="宋体"/>
              </w:rPr>
              <w:t>合计</w:t>
            </w:r>
          </w:p>
        </w:tc>
        <w:tc>
          <w:tcPr>
            <w:tcW w:w="1932" w:type="dxa"/>
            <w:shd w:val="clear" w:color="auto" w:fill="auto"/>
            <w:noWrap/>
            <w:vAlign w:val="center"/>
          </w:tcPr>
          <w:p>
            <w:pPr>
              <w:pStyle w:val="43"/>
              <w:rPr>
                <w:rFonts w:ascii="宋体" w:hAnsi="宋体"/>
              </w:rPr>
            </w:pPr>
            <w:r>
              <w:rPr>
                <w:rFonts w:hint="eastAsia" w:ascii="宋体" w:hAnsi="宋体"/>
              </w:rPr>
              <w:t>14941</w:t>
            </w:r>
          </w:p>
        </w:tc>
        <w:tc>
          <w:tcPr>
            <w:tcW w:w="1134" w:type="dxa"/>
            <w:shd w:val="clear" w:color="auto" w:fill="auto"/>
            <w:noWrap/>
            <w:vAlign w:val="center"/>
          </w:tcPr>
          <w:p>
            <w:pPr>
              <w:pStyle w:val="43"/>
              <w:rPr>
                <w:rFonts w:ascii="宋体" w:hAnsi="宋体"/>
                <w:sz w:val="20"/>
                <w:szCs w:val="20"/>
              </w:rPr>
            </w:pPr>
          </w:p>
        </w:tc>
        <w:tc>
          <w:tcPr>
            <w:tcW w:w="1276" w:type="dxa"/>
            <w:shd w:val="clear" w:color="auto" w:fill="auto"/>
            <w:noWrap/>
            <w:vAlign w:val="center"/>
          </w:tcPr>
          <w:p>
            <w:pPr>
              <w:pStyle w:val="43"/>
              <w:rPr>
                <w:rFonts w:ascii="宋体" w:hAnsi="宋体"/>
              </w:rPr>
            </w:pPr>
            <w:r>
              <w:rPr>
                <w:rFonts w:hint="eastAsia" w:ascii="宋体" w:hAnsi="宋体"/>
              </w:rPr>
              <w:t>2491</w:t>
            </w:r>
          </w:p>
        </w:tc>
        <w:tc>
          <w:tcPr>
            <w:tcW w:w="2268" w:type="dxa"/>
            <w:shd w:val="clear" w:color="auto" w:fill="auto"/>
            <w:noWrap/>
            <w:vAlign w:val="center"/>
          </w:tcPr>
          <w:p>
            <w:pPr>
              <w:pStyle w:val="43"/>
              <w:rPr>
                <w:rFonts w:ascii="宋体" w:hAnsi="宋体"/>
              </w:rPr>
            </w:pPr>
            <w:r>
              <w:rPr>
                <w:rFonts w:ascii="宋体" w:hAnsi="宋体"/>
              </w:rPr>
              <w:t>216</w:t>
            </w:r>
          </w:p>
        </w:tc>
        <w:tc>
          <w:tcPr>
            <w:tcW w:w="2131" w:type="dxa"/>
            <w:shd w:val="clear" w:color="auto" w:fill="auto"/>
            <w:noWrap/>
            <w:vAlign w:val="center"/>
          </w:tcPr>
          <w:p>
            <w:pPr>
              <w:pStyle w:val="43"/>
              <w:rPr>
                <w:rFonts w:ascii="宋体" w:hAnsi="宋体"/>
              </w:rPr>
            </w:pPr>
            <w:r>
              <w:rPr>
                <w:rFonts w:ascii="宋体" w:hAnsi="宋体"/>
                <w:color w:val="000000"/>
              </w:rPr>
              <w:t>2275</w:t>
            </w:r>
          </w:p>
        </w:tc>
      </w:tr>
    </w:tbl>
    <w:p>
      <w:pPr>
        <w:ind w:firstLine="0" w:firstLineChars="0"/>
        <w:rPr>
          <w:rFonts w:ascii="宋体" w:hAnsi="宋体"/>
          <w:highlight w:val="yellow"/>
        </w:rPr>
      </w:pPr>
    </w:p>
    <w:p>
      <w:pPr>
        <w:ind w:firstLine="560"/>
        <w:rPr>
          <w:rFonts w:ascii="宋体" w:hAnsi="宋体"/>
        </w:rPr>
      </w:pPr>
      <w:r>
        <w:rPr>
          <w:rFonts w:hint="eastAsia" w:ascii="宋体" w:hAnsi="宋体"/>
        </w:rPr>
        <w:t>二是城际公共充电桩，全市已建成服务区</w:t>
      </w:r>
      <w:r>
        <w:rPr>
          <w:rFonts w:ascii="宋体" w:hAnsi="宋体"/>
        </w:rPr>
        <w:t>23</w:t>
      </w:r>
      <w:r>
        <w:rPr>
          <w:rFonts w:hint="eastAsia" w:ascii="宋体" w:hAnsi="宋体"/>
        </w:rPr>
        <w:t>个，规划建设S</w:t>
      </w:r>
      <w:r>
        <w:rPr>
          <w:rFonts w:ascii="宋体" w:hAnsi="宋体"/>
        </w:rPr>
        <w:t>15</w:t>
      </w:r>
      <w:r>
        <w:rPr>
          <w:rFonts w:hint="eastAsia" w:ascii="宋体" w:hAnsi="宋体"/>
        </w:rPr>
        <w:t>镇广高速、S</w:t>
      </w:r>
      <w:r>
        <w:rPr>
          <w:rFonts w:ascii="宋体" w:hAnsi="宋体"/>
        </w:rPr>
        <w:t>17</w:t>
      </w:r>
      <w:r>
        <w:rPr>
          <w:rFonts w:hint="eastAsia" w:ascii="宋体" w:hAnsi="宋体"/>
        </w:rPr>
        <w:t>万盐高速、G</w:t>
      </w:r>
      <w:r>
        <w:rPr>
          <w:rFonts w:ascii="宋体" w:hAnsi="宋体"/>
        </w:rPr>
        <w:t>5012</w:t>
      </w:r>
      <w:r>
        <w:rPr>
          <w:rFonts w:hint="eastAsia" w:ascii="宋体" w:hAnsi="宋体"/>
        </w:rPr>
        <w:t>恩广高速扩容、S</w:t>
      </w:r>
      <w:r>
        <w:rPr>
          <w:rFonts w:ascii="宋体" w:hAnsi="宋体"/>
        </w:rPr>
        <w:t>22</w:t>
      </w:r>
      <w:r>
        <w:rPr>
          <w:rFonts w:hint="eastAsia" w:ascii="宋体" w:hAnsi="宋体"/>
        </w:rPr>
        <w:t>平绵高速。高速公路服务区按总停车位按不低于2</w:t>
      </w:r>
      <w:r>
        <w:rPr>
          <w:rFonts w:ascii="宋体" w:hAnsi="宋体"/>
        </w:rPr>
        <w:t>0</w:t>
      </w:r>
      <w:r>
        <w:rPr>
          <w:rFonts w:hint="eastAsia" w:ascii="宋体" w:hAnsi="宋体"/>
        </w:rPr>
        <w:t>%的比例配建充（换）电基础设施，需高速城际公共桩</w:t>
      </w:r>
      <w:r>
        <w:rPr>
          <w:rFonts w:ascii="宋体" w:hAnsi="宋体"/>
        </w:rPr>
        <w:t>720</w:t>
      </w:r>
      <w:r>
        <w:rPr>
          <w:rFonts w:hint="eastAsia" w:ascii="宋体" w:hAnsi="宋体"/>
        </w:rPr>
        <w:t>个、现状已建3</w:t>
      </w:r>
      <w:r>
        <w:rPr>
          <w:rFonts w:ascii="宋体" w:hAnsi="宋体"/>
        </w:rPr>
        <w:t>2</w:t>
      </w:r>
      <w:r>
        <w:rPr>
          <w:rFonts w:hint="eastAsia" w:ascii="宋体" w:hAnsi="宋体"/>
        </w:rPr>
        <w:t>个桩，需最少新增</w:t>
      </w:r>
      <w:r>
        <w:rPr>
          <w:rFonts w:ascii="宋体" w:hAnsi="宋体"/>
        </w:rPr>
        <w:t>688</w:t>
      </w:r>
      <w:r>
        <w:rPr>
          <w:rFonts w:hint="eastAsia" w:ascii="宋体" w:hAnsi="宋体"/>
        </w:rPr>
        <w:t>个桩；全市</w:t>
      </w:r>
      <w:r>
        <w:rPr>
          <w:rFonts w:ascii="宋体" w:hAnsi="宋体"/>
        </w:rPr>
        <w:t>4</w:t>
      </w:r>
      <w:r>
        <w:rPr>
          <w:rFonts w:hint="eastAsia" w:ascii="宋体" w:hAnsi="宋体"/>
        </w:rPr>
        <w:t>条国道、9条省道，按照约7</w:t>
      </w:r>
      <w:r>
        <w:rPr>
          <w:rFonts w:ascii="宋体" w:hAnsi="宋体"/>
        </w:rPr>
        <w:t>0</w:t>
      </w:r>
      <w:r>
        <w:rPr>
          <w:rFonts w:hint="eastAsia" w:ascii="宋体" w:hAnsi="宋体"/>
        </w:rPr>
        <w:t>千米设一处充电站，预测新增</w:t>
      </w:r>
      <w:r>
        <w:rPr>
          <w:rFonts w:ascii="宋体" w:hAnsi="宋体"/>
        </w:rPr>
        <w:t>210</w:t>
      </w:r>
      <w:r>
        <w:rPr>
          <w:rFonts w:hint="eastAsia" w:ascii="宋体" w:hAnsi="宋体"/>
        </w:rPr>
        <w:t>个桩。</w:t>
      </w:r>
    </w:p>
    <w:p>
      <w:pPr>
        <w:ind w:firstLine="560"/>
        <w:rPr>
          <w:rFonts w:ascii="宋体" w:hAnsi="宋体"/>
        </w:rPr>
      </w:pPr>
      <w:r>
        <w:rPr>
          <w:rFonts w:hint="eastAsia" w:ascii="宋体" w:hAnsi="宋体"/>
        </w:rPr>
        <w:t>三是景区及文体场馆公共充电桩，全市有国家A级景区</w:t>
      </w:r>
      <w:r>
        <w:rPr>
          <w:rFonts w:ascii="宋体" w:hAnsi="宋体"/>
        </w:rPr>
        <w:t>30</w:t>
      </w:r>
      <w:r>
        <w:rPr>
          <w:rFonts w:hint="eastAsia" w:ascii="宋体" w:hAnsi="宋体"/>
        </w:rPr>
        <w:t>个，已建停车位</w:t>
      </w:r>
      <w:r>
        <w:rPr>
          <w:rFonts w:ascii="宋体" w:hAnsi="宋体"/>
        </w:rPr>
        <w:t>15865个</w:t>
      </w:r>
      <w:r>
        <w:rPr>
          <w:rFonts w:hint="eastAsia" w:ascii="宋体" w:hAnsi="宋体"/>
        </w:rPr>
        <w:t>，根据《“电动四川”行动计划（2</w:t>
      </w:r>
      <w:r>
        <w:rPr>
          <w:rFonts w:ascii="宋体" w:hAnsi="宋体"/>
        </w:rPr>
        <w:t>022-2025</w:t>
      </w:r>
      <w:r>
        <w:rPr>
          <w:rFonts w:hint="eastAsia" w:ascii="宋体" w:hAnsi="宋体"/>
        </w:rPr>
        <w:t>年）》文件精神，从</w:t>
      </w:r>
      <w:r>
        <w:rPr>
          <w:rFonts w:ascii="宋体" w:hAnsi="宋体"/>
        </w:rPr>
        <w:t>2022年起</w:t>
      </w:r>
      <w:r>
        <w:rPr>
          <w:rFonts w:hint="eastAsia" w:ascii="宋体" w:hAnsi="宋体"/>
        </w:rPr>
        <w:t>，</w:t>
      </w:r>
      <w:r>
        <w:rPr>
          <w:rFonts w:ascii="宋体" w:hAnsi="宋体"/>
        </w:rPr>
        <w:t>推动各类旅游景区、度假区停车场设置专属新能源充电停车位</w:t>
      </w:r>
      <w:r>
        <w:rPr>
          <w:rFonts w:hint="eastAsia" w:ascii="宋体" w:hAnsi="宋体"/>
        </w:rPr>
        <w:t>，本次规划按照景区及文体场馆停车位1</w:t>
      </w:r>
      <w:r>
        <w:rPr>
          <w:rFonts w:ascii="宋体" w:hAnsi="宋体"/>
        </w:rPr>
        <w:t>0</w:t>
      </w:r>
      <w:r>
        <w:rPr>
          <w:rFonts w:hint="eastAsia" w:ascii="宋体" w:hAnsi="宋体"/>
        </w:rPr>
        <w:t>%的比例预测充电桩数量。预测巴中全市旅游景区及文体场馆需配建充电桩不少于</w:t>
      </w:r>
      <w:r>
        <w:rPr>
          <w:rFonts w:ascii="宋体" w:hAnsi="宋体"/>
        </w:rPr>
        <w:t>1589</w:t>
      </w:r>
      <w:r>
        <w:rPr>
          <w:rFonts w:hint="eastAsia" w:ascii="宋体" w:hAnsi="宋体"/>
        </w:rPr>
        <w:t>个桩（仅A级景区和重要文体场馆）、全市已建</w:t>
      </w:r>
      <w:r>
        <w:rPr>
          <w:rFonts w:ascii="宋体" w:hAnsi="宋体"/>
        </w:rPr>
        <w:t>31</w:t>
      </w:r>
      <w:r>
        <w:rPr>
          <w:rFonts w:hint="eastAsia" w:ascii="宋体" w:hAnsi="宋体"/>
        </w:rPr>
        <w:t>桩，需新增</w:t>
      </w:r>
      <w:r>
        <w:rPr>
          <w:rFonts w:ascii="宋体" w:hAnsi="宋体"/>
        </w:rPr>
        <w:t>1558</w:t>
      </w:r>
      <w:r>
        <w:rPr>
          <w:rFonts w:hint="eastAsia" w:ascii="宋体" w:hAnsi="宋体"/>
        </w:rPr>
        <w:t>个桩，全市其他景区需按照总停车位</w:t>
      </w:r>
      <w:r>
        <w:rPr>
          <w:rFonts w:ascii="宋体" w:hAnsi="宋体"/>
        </w:rPr>
        <w:t>10</w:t>
      </w:r>
      <w:r>
        <w:rPr>
          <w:rFonts w:hint="eastAsia" w:ascii="宋体" w:hAnsi="宋体"/>
        </w:rPr>
        <w:t>%的比例配建充电基础设施。</w:t>
      </w: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公共换电站。</w:t>
      </w:r>
      <w:r>
        <w:rPr>
          <w:rFonts w:hint="eastAsia" w:ascii="宋体" w:hAnsi="宋体"/>
        </w:rPr>
        <w:t>按小汽车中1</w:t>
      </w:r>
      <w:r>
        <w:rPr>
          <w:rFonts w:ascii="宋体" w:hAnsi="宋体"/>
        </w:rPr>
        <w:t>0</w:t>
      </w:r>
      <w:r>
        <w:rPr>
          <w:rFonts w:hint="eastAsia" w:ascii="宋体" w:hAnsi="宋体"/>
        </w:rPr>
        <w:t>%为换电型小汽车，出租车均为换电型出租车，文旅新区建设两座换电站为游客服务进行预测，到2</w:t>
      </w:r>
      <w:r>
        <w:rPr>
          <w:rFonts w:ascii="宋体" w:hAnsi="宋体"/>
        </w:rPr>
        <w:t>025</w:t>
      </w:r>
      <w:r>
        <w:rPr>
          <w:rFonts w:hint="eastAsia" w:ascii="宋体" w:hAnsi="宋体"/>
        </w:rPr>
        <w:t>年换电站需</w:t>
      </w:r>
      <w:r>
        <w:rPr>
          <w:rFonts w:ascii="宋体" w:hAnsi="宋体"/>
        </w:rPr>
        <w:t>18</w:t>
      </w:r>
      <w:r>
        <w:rPr>
          <w:rFonts w:hint="eastAsia" w:ascii="宋体" w:hAnsi="宋体"/>
        </w:rPr>
        <w:t>个站、现已建</w:t>
      </w:r>
      <w:r>
        <w:rPr>
          <w:rFonts w:ascii="宋体" w:hAnsi="宋体"/>
        </w:rPr>
        <w:t>0</w:t>
      </w:r>
      <w:r>
        <w:rPr>
          <w:rFonts w:hint="eastAsia" w:ascii="宋体" w:hAnsi="宋体"/>
        </w:rPr>
        <w:t>个站、待建</w:t>
      </w:r>
      <w:r>
        <w:rPr>
          <w:rFonts w:ascii="宋体" w:hAnsi="宋体"/>
        </w:rPr>
        <w:t>18</w:t>
      </w:r>
      <w:r>
        <w:rPr>
          <w:rFonts w:hint="eastAsia" w:ascii="宋体" w:hAnsi="宋体"/>
        </w:rPr>
        <w:t>站，如表</w:t>
      </w:r>
      <w:r>
        <w:rPr>
          <w:rFonts w:ascii="宋体" w:hAnsi="宋体"/>
        </w:rPr>
        <w:t>4-13</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4-13 </w:t>
      </w:r>
      <w:r>
        <w:rPr>
          <w:rFonts w:hint="eastAsia" w:ascii="宋体" w:hAnsi="宋体"/>
        </w:rPr>
        <w:t xml:space="preserve"> 换电站预测表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0"/>
        <w:gridCol w:w="1240"/>
        <w:gridCol w:w="1240"/>
        <w:gridCol w:w="1240"/>
        <w:gridCol w:w="1240"/>
        <w:gridCol w:w="1241"/>
        <w:gridCol w:w="1241"/>
        <w:gridCol w:w="124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0"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区域</w:t>
            </w:r>
          </w:p>
        </w:tc>
        <w:tc>
          <w:tcPr>
            <w:tcW w:w="1080" w:type="dxa"/>
            <w:shd w:val="clear" w:color="auto" w:fill="auto"/>
            <w:vAlign w:val="center"/>
          </w:tcPr>
          <w:p>
            <w:pPr>
              <w:pStyle w:val="43"/>
              <w:rPr>
                <w:rFonts w:ascii="宋体" w:hAnsi="宋体"/>
                <w:szCs w:val="24"/>
              </w:rPr>
            </w:pPr>
            <w:r>
              <w:rPr>
                <w:rFonts w:hint="eastAsia" w:ascii="宋体" w:hAnsi="宋体"/>
                <w:szCs w:val="24"/>
              </w:rPr>
              <w:t>换电小汽车（辆）</w:t>
            </w:r>
          </w:p>
        </w:tc>
        <w:tc>
          <w:tcPr>
            <w:tcW w:w="1080" w:type="dxa"/>
            <w:shd w:val="clear" w:color="auto" w:fill="auto"/>
            <w:vAlign w:val="center"/>
          </w:tcPr>
          <w:p>
            <w:pPr>
              <w:pStyle w:val="43"/>
              <w:rPr>
                <w:rFonts w:ascii="宋体" w:hAnsi="宋体"/>
                <w:szCs w:val="24"/>
              </w:rPr>
            </w:pPr>
            <w:r>
              <w:rPr>
                <w:rFonts w:hint="eastAsia" w:ascii="宋体" w:hAnsi="宋体"/>
                <w:szCs w:val="24"/>
              </w:rPr>
              <w:t>换电出租车（辆）</w:t>
            </w:r>
          </w:p>
        </w:tc>
        <w:tc>
          <w:tcPr>
            <w:tcW w:w="1080" w:type="dxa"/>
            <w:shd w:val="clear" w:color="auto" w:fill="auto"/>
            <w:vAlign w:val="center"/>
          </w:tcPr>
          <w:p>
            <w:pPr>
              <w:pStyle w:val="43"/>
              <w:rPr>
                <w:rFonts w:ascii="宋体" w:hAnsi="宋体"/>
                <w:szCs w:val="24"/>
              </w:rPr>
            </w:pPr>
            <w:r>
              <w:rPr>
                <w:rFonts w:hint="eastAsia" w:ascii="宋体" w:hAnsi="宋体"/>
                <w:szCs w:val="24"/>
              </w:rPr>
              <w:t>总计（辆）</w:t>
            </w:r>
          </w:p>
        </w:tc>
        <w:tc>
          <w:tcPr>
            <w:tcW w:w="1080" w:type="dxa"/>
            <w:shd w:val="clear" w:color="auto" w:fill="auto"/>
            <w:vAlign w:val="center"/>
          </w:tcPr>
          <w:p>
            <w:pPr>
              <w:pStyle w:val="43"/>
              <w:rPr>
                <w:rFonts w:ascii="宋体" w:hAnsi="宋体"/>
                <w:szCs w:val="24"/>
              </w:rPr>
            </w:pPr>
            <w:r>
              <w:rPr>
                <w:rFonts w:hint="eastAsia" w:ascii="宋体" w:hAnsi="宋体"/>
                <w:szCs w:val="24"/>
              </w:rPr>
              <w:t>换电能力</w:t>
            </w:r>
          </w:p>
        </w:tc>
        <w:tc>
          <w:tcPr>
            <w:tcW w:w="1080" w:type="dxa"/>
            <w:shd w:val="clear" w:color="auto" w:fill="auto"/>
            <w:vAlign w:val="center"/>
          </w:tcPr>
          <w:p>
            <w:pPr>
              <w:pStyle w:val="43"/>
              <w:rPr>
                <w:rFonts w:ascii="宋体" w:hAnsi="宋体"/>
                <w:szCs w:val="24"/>
              </w:rPr>
            </w:pPr>
            <w:r>
              <w:rPr>
                <w:rFonts w:hint="eastAsia" w:ascii="宋体" w:hAnsi="宋体"/>
                <w:szCs w:val="24"/>
              </w:rPr>
              <w:t>需求</w:t>
            </w:r>
          </w:p>
        </w:tc>
        <w:tc>
          <w:tcPr>
            <w:tcW w:w="1080" w:type="dxa"/>
            <w:shd w:val="clear" w:color="auto" w:fill="auto"/>
            <w:vAlign w:val="center"/>
          </w:tcPr>
          <w:p>
            <w:pPr>
              <w:pStyle w:val="43"/>
              <w:rPr>
                <w:rFonts w:ascii="宋体" w:hAnsi="宋体"/>
                <w:szCs w:val="24"/>
              </w:rPr>
            </w:pPr>
            <w:r>
              <w:rPr>
                <w:rFonts w:hint="eastAsia" w:ascii="宋体" w:hAnsi="宋体"/>
                <w:szCs w:val="24"/>
              </w:rPr>
              <w:t>已建</w:t>
            </w:r>
          </w:p>
        </w:tc>
        <w:tc>
          <w:tcPr>
            <w:tcW w:w="1080" w:type="dxa"/>
            <w:shd w:val="clear" w:color="auto" w:fill="auto"/>
            <w:vAlign w:val="center"/>
          </w:tcPr>
          <w:p>
            <w:pPr>
              <w:pStyle w:val="43"/>
              <w:rPr>
                <w:rFonts w:ascii="宋体" w:hAnsi="宋体"/>
                <w:szCs w:val="24"/>
              </w:rPr>
            </w:pPr>
            <w:r>
              <w:rPr>
                <w:rFonts w:hint="eastAsia" w:ascii="宋体" w:hAnsi="宋体"/>
                <w:szCs w:val="24"/>
              </w:rPr>
              <w:t>还需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巴州区</w:t>
            </w:r>
          </w:p>
        </w:tc>
        <w:tc>
          <w:tcPr>
            <w:tcW w:w="1080" w:type="dxa"/>
            <w:shd w:val="clear" w:color="auto" w:fill="auto"/>
            <w:vAlign w:val="center"/>
          </w:tcPr>
          <w:p>
            <w:pPr>
              <w:pStyle w:val="43"/>
              <w:rPr>
                <w:rFonts w:ascii="宋体" w:hAnsi="宋体"/>
                <w:szCs w:val="24"/>
              </w:rPr>
            </w:pPr>
            <w:r>
              <w:rPr>
                <w:rFonts w:hint="eastAsia" w:ascii="宋体" w:hAnsi="宋体"/>
                <w:szCs w:val="24"/>
              </w:rPr>
              <w:t>458</w:t>
            </w:r>
          </w:p>
        </w:tc>
        <w:tc>
          <w:tcPr>
            <w:tcW w:w="1080" w:type="dxa"/>
            <w:shd w:val="clear" w:color="auto" w:fill="auto"/>
            <w:vAlign w:val="center"/>
          </w:tcPr>
          <w:p>
            <w:pPr>
              <w:pStyle w:val="43"/>
              <w:rPr>
                <w:rFonts w:ascii="宋体" w:hAnsi="宋体"/>
                <w:szCs w:val="24"/>
              </w:rPr>
            </w:pPr>
            <w:r>
              <w:rPr>
                <w:rFonts w:hint="eastAsia" w:ascii="宋体" w:hAnsi="宋体"/>
                <w:szCs w:val="24"/>
              </w:rPr>
              <w:t>900</w:t>
            </w:r>
          </w:p>
        </w:tc>
        <w:tc>
          <w:tcPr>
            <w:tcW w:w="1080" w:type="dxa"/>
            <w:shd w:val="clear" w:color="auto" w:fill="auto"/>
            <w:vAlign w:val="center"/>
          </w:tcPr>
          <w:p>
            <w:pPr>
              <w:pStyle w:val="43"/>
              <w:rPr>
                <w:rFonts w:ascii="宋体" w:hAnsi="宋体"/>
                <w:szCs w:val="24"/>
              </w:rPr>
            </w:pPr>
            <w:r>
              <w:rPr>
                <w:rFonts w:hint="eastAsia" w:ascii="宋体" w:hAnsi="宋体"/>
                <w:szCs w:val="24"/>
              </w:rPr>
              <w:t>1317</w:t>
            </w:r>
          </w:p>
        </w:tc>
        <w:tc>
          <w:tcPr>
            <w:tcW w:w="1080" w:type="dxa"/>
            <w:shd w:val="clear" w:color="auto" w:fill="auto"/>
            <w:vAlign w:val="center"/>
          </w:tcPr>
          <w:p>
            <w:pPr>
              <w:pStyle w:val="43"/>
              <w:rPr>
                <w:rFonts w:ascii="宋体" w:hAnsi="宋体"/>
                <w:szCs w:val="24"/>
              </w:rPr>
            </w:pPr>
            <w:r>
              <w:rPr>
                <w:rFonts w:hint="eastAsia" w:ascii="宋体" w:hAnsi="宋体"/>
                <w:szCs w:val="24"/>
              </w:rPr>
              <w:t>300辆/天</w:t>
            </w:r>
          </w:p>
        </w:tc>
        <w:tc>
          <w:tcPr>
            <w:tcW w:w="1080" w:type="dxa"/>
            <w:shd w:val="clear" w:color="auto" w:fill="auto"/>
            <w:vAlign w:val="center"/>
          </w:tcPr>
          <w:p>
            <w:pPr>
              <w:pStyle w:val="43"/>
              <w:rPr>
                <w:rFonts w:ascii="宋体" w:hAnsi="宋体"/>
                <w:szCs w:val="24"/>
              </w:rPr>
            </w:pPr>
            <w:r>
              <w:rPr>
                <w:rFonts w:hint="eastAsia" w:ascii="宋体" w:hAnsi="宋体"/>
                <w:szCs w:val="24"/>
              </w:rPr>
              <w:t>5站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noWrap/>
            <w:vAlign w:val="center"/>
          </w:tcPr>
          <w:p>
            <w:pPr>
              <w:pStyle w:val="43"/>
              <w:rPr>
                <w:rFonts w:ascii="宋体" w:hAnsi="宋体"/>
                <w:szCs w:val="24"/>
              </w:rPr>
            </w:pPr>
            <w:r>
              <w:rPr>
                <w:rFonts w:hint="eastAsia" w:ascii="宋体" w:hAnsi="宋体"/>
                <w:szCs w:val="24"/>
              </w:rPr>
              <w:t>5站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恩阳区</w:t>
            </w:r>
          </w:p>
        </w:tc>
        <w:tc>
          <w:tcPr>
            <w:tcW w:w="1080" w:type="dxa"/>
            <w:shd w:val="clear" w:color="auto" w:fill="auto"/>
            <w:vAlign w:val="center"/>
          </w:tcPr>
          <w:p>
            <w:pPr>
              <w:pStyle w:val="43"/>
              <w:rPr>
                <w:rFonts w:ascii="宋体" w:hAnsi="宋体"/>
                <w:szCs w:val="24"/>
              </w:rPr>
            </w:pPr>
            <w:r>
              <w:rPr>
                <w:rFonts w:hint="eastAsia" w:ascii="宋体" w:hAnsi="宋体"/>
                <w:szCs w:val="24"/>
              </w:rPr>
              <w:t>227</w:t>
            </w:r>
          </w:p>
        </w:tc>
        <w:tc>
          <w:tcPr>
            <w:tcW w:w="1080" w:type="dxa"/>
            <w:shd w:val="clear" w:color="auto" w:fill="auto"/>
            <w:vAlign w:val="center"/>
          </w:tcPr>
          <w:p>
            <w:pPr>
              <w:pStyle w:val="43"/>
              <w:rPr>
                <w:rFonts w:ascii="宋体" w:hAnsi="宋体"/>
                <w:szCs w:val="24"/>
              </w:rPr>
            </w:pPr>
            <w:r>
              <w:rPr>
                <w:rFonts w:hint="eastAsia" w:ascii="宋体" w:hAnsi="宋体"/>
                <w:szCs w:val="24"/>
              </w:rPr>
              <w:t>200</w:t>
            </w:r>
          </w:p>
        </w:tc>
        <w:tc>
          <w:tcPr>
            <w:tcW w:w="1080" w:type="dxa"/>
            <w:shd w:val="clear" w:color="auto" w:fill="auto"/>
            <w:vAlign w:val="center"/>
          </w:tcPr>
          <w:p>
            <w:pPr>
              <w:pStyle w:val="43"/>
              <w:rPr>
                <w:rFonts w:ascii="宋体" w:hAnsi="宋体"/>
                <w:szCs w:val="24"/>
              </w:rPr>
            </w:pPr>
            <w:r>
              <w:rPr>
                <w:rFonts w:hint="eastAsia" w:ascii="宋体" w:hAnsi="宋体"/>
                <w:szCs w:val="24"/>
              </w:rPr>
              <w:t>244</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经开区</w:t>
            </w:r>
          </w:p>
        </w:tc>
        <w:tc>
          <w:tcPr>
            <w:tcW w:w="1080" w:type="dxa"/>
            <w:shd w:val="clear" w:color="auto" w:fill="auto"/>
            <w:vAlign w:val="center"/>
          </w:tcPr>
          <w:p>
            <w:pPr>
              <w:pStyle w:val="43"/>
              <w:rPr>
                <w:rFonts w:ascii="宋体" w:hAnsi="宋体"/>
                <w:szCs w:val="24"/>
              </w:rPr>
            </w:pPr>
            <w:r>
              <w:rPr>
                <w:rFonts w:hint="eastAsia" w:ascii="宋体" w:hAnsi="宋体"/>
                <w:szCs w:val="24"/>
              </w:rPr>
              <w:t>44</w:t>
            </w:r>
          </w:p>
        </w:tc>
        <w:tc>
          <w:tcPr>
            <w:tcW w:w="1080" w:type="dxa"/>
            <w:shd w:val="clear" w:color="auto" w:fill="auto"/>
            <w:vAlign w:val="center"/>
          </w:tcPr>
          <w:p>
            <w:pPr>
              <w:pStyle w:val="43"/>
              <w:rPr>
                <w:rFonts w:ascii="宋体" w:hAnsi="宋体"/>
                <w:szCs w:val="24"/>
              </w:rPr>
            </w:pPr>
            <w:r>
              <w:rPr>
                <w:rFonts w:hint="eastAsia" w:ascii="宋体" w:hAnsi="宋体"/>
                <w:szCs w:val="24"/>
              </w:rPr>
              <w:t>160</w:t>
            </w:r>
          </w:p>
        </w:tc>
        <w:tc>
          <w:tcPr>
            <w:tcW w:w="1080" w:type="dxa"/>
            <w:shd w:val="clear" w:color="auto" w:fill="auto"/>
            <w:vAlign w:val="center"/>
          </w:tcPr>
          <w:p>
            <w:pPr>
              <w:pStyle w:val="43"/>
              <w:rPr>
                <w:rFonts w:ascii="宋体" w:hAnsi="宋体"/>
                <w:szCs w:val="24"/>
              </w:rPr>
            </w:pPr>
            <w:r>
              <w:rPr>
                <w:rFonts w:hint="eastAsia" w:ascii="宋体" w:hAnsi="宋体"/>
                <w:szCs w:val="24"/>
              </w:rPr>
              <w:t>371</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文旅新区</w:t>
            </w:r>
          </w:p>
        </w:tc>
        <w:tc>
          <w:tcPr>
            <w:tcW w:w="2160" w:type="dxa"/>
            <w:gridSpan w:val="2"/>
            <w:shd w:val="clear" w:color="auto" w:fill="auto"/>
            <w:vAlign w:val="center"/>
          </w:tcPr>
          <w:p>
            <w:pPr>
              <w:pStyle w:val="43"/>
              <w:rPr>
                <w:rFonts w:ascii="宋体" w:hAnsi="宋体"/>
                <w:szCs w:val="24"/>
              </w:rPr>
            </w:pPr>
            <w:r>
              <w:rPr>
                <w:rFonts w:hint="eastAsia" w:ascii="宋体" w:hAnsi="宋体"/>
                <w:szCs w:val="24"/>
              </w:rPr>
              <w:t>游客换电型车辆</w:t>
            </w:r>
          </w:p>
        </w:tc>
        <w:tc>
          <w:tcPr>
            <w:tcW w:w="1080" w:type="dxa"/>
            <w:shd w:val="clear" w:color="auto" w:fill="auto"/>
            <w:vAlign w:val="center"/>
          </w:tcPr>
          <w:p>
            <w:pPr>
              <w:pStyle w:val="43"/>
              <w:rPr>
                <w:rFonts w:ascii="宋体" w:hAnsi="宋体"/>
                <w:szCs w:val="24"/>
              </w:rPr>
            </w:pPr>
            <w:r>
              <w:rPr>
                <w:rFonts w:hint="eastAsia" w:ascii="宋体" w:hAnsi="宋体"/>
                <w:szCs w:val="24"/>
              </w:rPr>
              <w:t>400</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通江县</w:t>
            </w:r>
          </w:p>
        </w:tc>
        <w:tc>
          <w:tcPr>
            <w:tcW w:w="1080" w:type="dxa"/>
            <w:shd w:val="clear" w:color="auto" w:fill="auto"/>
            <w:vAlign w:val="center"/>
          </w:tcPr>
          <w:p>
            <w:pPr>
              <w:pStyle w:val="43"/>
              <w:rPr>
                <w:rFonts w:ascii="宋体" w:hAnsi="宋体"/>
                <w:szCs w:val="24"/>
              </w:rPr>
            </w:pPr>
            <w:r>
              <w:rPr>
                <w:rFonts w:hint="eastAsia" w:ascii="宋体" w:hAnsi="宋体"/>
                <w:szCs w:val="24"/>
              </w:rPr>
              <w:t>217</w:t>
            </w:r>
          </w:p>
        </w:tc>
        <w:tc>
          <w:tcPr>
            <w:tcW w:w="1080" w:type="dxa"/>
            <w:shd w:val="clear" w:color="auto" w:fill="auto"/>
            <w:vAlign w:val="center"/>
          </w:tcPr>
          <w:p>
            <w:pPr>
              <w:pStyle w:val="43"/>
              <w:rPr>
                <w:rFonts w:ascii="宋体" w:hAnsi="宋体"/>
                <w:szCs w:val="24"/>
              </w:rPr>
            </w:pPr>
            <w:r>
              <w:rPr>
                <w:rFonts w:hint="eastAsia" w:ascii="宋体" w:hAnsi="宋体"/>
                <w:szCs w:val="24"/>
              </w:rPr>
              <w:t>192</w:t>
            </w:r>
          </w:p>
        </w:tc>
        <w:tc>
          <w:tcPr>
            <w:tcW w:w="1080" w:type="dxa"/>
            <w:shd w:val="clear" w:color="auto" w:fill="auto"/>
            <w:vAlign w:val="center"/>
          </w:tcPr>
          <w:p>
            <w:pPr>
              <w:pStyle w:val="43"/>
              <w:rPr>
                <w:rFonts w:ascii="宋体" w:hAnsi="宋体"/>
                <w:szCs w:val="24"/>
              </w:rPr>
            </w:pPr>
            <w:r>
              <w:rPr>
                <w:rFonts w:hint="eastAsia" w:ascii="宋体" w:hAnsi="宋体"/>
                <w:szCs w:val="24"/>
              </w:rPr>
              <w:t>409</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南江县</w:t>
            </w:r>
          </w:p>
        </w:tc>
        <w:tc>
          <w:tcPr>
            <w:tcW w:w="1080" w:type="dxa"/>
            <w:shd w:val="clear" w:color="auto" w:fill="auto"/>
            <w:vAlign w:val="center"/>
          </w:tcPr>
          <w:p>
            <w:pPr>
              <w:pStyle w:val="43"/>
              <w:rPr>
                <w:rFonts w:ascii="宋体" w:hAnsi="宋体"/>
                <w:szCs w:val="24"/>
              </w:rPr>
            </w:pPr>
            <w:r>
              <w:rPr>
                <w:rFonts w:hint="eastAsia" w:ascii="宋体" w:hAnsi="宋体"/>
                <w:szCs w:val="24"/>
              </w:rPr>
              <w:t>230</w:t>
            </w:r>
          </w:p>
        </w:tc>
        <w:tc>
          <w:tcPr>
            <w:tcW w:w="1080" w:type="dxa"/>
            <w:shd w:val="clear" w:color="auto" w:fill="auto"/>
            <w:vAlign w:val="center"/>
          </w:tcPr>
          <w:p>
            <w:pPr>
              <w:pStyle w:val="43"/>
              <w:rPr>
                <w:rFonts w:ascii="宋体" w:hAnsi="宋体"/>
                <w:szCs w:val="24"/>
              </w:rPr>
            </w:pPr>
            <w:r>
              <w:rPr>
                <w:rFonts w:hint="eastAsia" w:ascii="宋体" w:hAnsi="宋体"/>
                <w:szCs w:val="24"/>
              </w:rPr>
              <w:t>156</w:t>
            </w:r>
          </w:p>
        </w:tc>
        <w:tc>
          <w:tcPr>
            <w:tcW w:w="1080" w:type="dxa"/>
            <w:shd w:val="clear" w:color="auto" w:fill="auto"/>
            <w:vAlign w:val="center"/>
          </w:tcPr>
          <w:p>
            <w:pPr>
              <w:pStyle w:val="43"/>
              <w:rPr>
                <w:rFonts w:ascii="宋体" w:hAnsi="宋体"/>
                <w:szCs w:val="24"/>
              </w:rPr>
            </w:pPr>
            <w:r>
              <w:rPr>
                <w:rFonts w:hint="eastAsia" w:ascii="宋体" w:hAnsi="宋体"/>
                <w:szCs w:val="24"/>
              </w:rPr>
              <w:t>370</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2站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平昌县</w:t>
            </w:r>
          </w:p>
        </w:tc>
        <w:tc>
          <w:tcPr>
            <w:tcW w:w="1080" w:type="dxa"/>
            <w:shd w:val="clear" w:color="auto" w:fill="auto"/>
            <w:vAlign w:val="center"/>
          </w:tcPr>
          <w:p>
            <w:pPr>
              <w:pStyle w:val="43"/>
              <w:rPr>
                <w:rFonts w:ascii="宋体" w:hAnsi="宋体"/>
                <w:szCs w:val="24"/>
              </w:rPr>
            </w:pPr>
            <w:r>
              <w:rPr>
                <w:rFonts w:hint="eastAsia" w:ascii="宋体" w:hAnsi="宋体"/>
                <w:szCs w:val="24"/>
              </w:rPr>
              <w:t>298</w:t>
            </w:r>
          </w:p>
        </w:tc>
        <w:tc>
          <w:tcPr>
            <w:tcW w:w="1080" w:type="dxa"/>
            <w:shd w:val="clear" w:color="auto" w:fill="auto"/>
            <w:vAlign w:val="center"/>
          </w:tcPr>
          <w:p>
            <w:pPr>
              <w:pStyle w:val="43"/>
              <w:rPr>
                <w:rFonts w:ascii="宋体" w:hAnsi="宋体"/>
                <w:szCs w:val="24"/>
              </w:rPr>
            </w:pPr>
            <w:r>
              <w:rPr>
                <w:rFonts w:hint="eastAsia" w:ascii="宋体" w:hAnsi="宋体"/>
                <w:szCs w:val="24"/>
              </w:rPr>
              <w:t>240</w:t>
            </w:r>
          </w:p>
        </w:tc>
        <w:tc>
          <w:tcPr>
            <w:tcW w:w="1080" w:type="dxa"/>
            <w:shd w:val="clear" w:color="auto" w:fill="auto"/>
            <w:vAlign w:val="center"/>
          </w:tcPr>
          <w:p>
            <w:pPr>
              <w:pStyle w:val="43"/>
              <w:rPr>
                <w:rFonts w:ascii="宋体" w:hAnsi="宋体"/>
                <w:szCs w:val="24"/>
              </w:rPr>
            </w:pPr>
            <w:r>
              <w:rPr>
                <w:rFonts w:hint="eastAsia" w:ascii="宋体" w:hAnsi="宋体"/>
                <w:szCs w:val="24"/>
              </w:rPr>
              <w:t>519</w:t>
            </w:r>
          </w:p>
        </w:tc>
        <w:tc>
          <w:tcPr>
            <w:tcW w:w="1080" w:type="dxa"/>
            <w:shd w:val="clear" w:color="auto" w:fill="auto"/>
            <w:vAlign w:val="center"/>
          </w:tcPr>
          <w:p>
            <w:pPr>
              <w:pStyle w:val="43"/>
              <w:rPr>
                <w:rFonts w:ascii="宋体" w:hAnsi="宋体"/>
                <w:szCs w:val="24"/>
              </w:rPr>
            </w:pPr>
            <w:r>
              <w:rPr>
                <w:rFonts w:hint="eastAsia" w:ascii="宋体" w:hAnsi="宋体"/>
                <w:szCs w:val="24"/>
              </w:rPr>
              <w:t>200辆/天</w:t>
            </w:r>
          </w:p>
        </w:tc>
        <w:tc>
          <w:tcPr>
            <w:tcW w:w="1080" w:type="dxa"/>
            <w:shd w:val="clear" w:color="auto" w:fill="auto"/>
            <w:vAlign w:val="center"/>
          </w:tcPr>
          <w:p>
            <w:pPr>
              <w:pStyle w:val="43"/>
              <w:rPr>
                <w:rFonts w:ascii="宋体" w:hAnsi="宋体"/>
                <w:szCs w:val="24"/>
              </w:rPr>
            </w:pPr>
            <w:r>
              <w:rPr>
                <w:rFonts w:hint="eastAsia" w:ascii="宋体" w:hAnsi="宋体"/>
                <w:szCs w:val="24"/>
              </w:rPr>
              <w:t>3站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vAlign w:val="center"/>
          </w:tcPr>
          <w:p>
            <w:pPr>
              <w:pStyle w:val="43"/>
              <w:rPr>
                <w:rFonts w:ascii="宋体" w:hAnsi="宋体"/>
                <w:szCs w:val="24"/>
              </w:rPr>
            </w:pPr>
            <w:r>
              <w:rPr>
                <w:rFonts w:hint="eastAsia" w:ascii="宋体" w:hAnsi="宋体"/>
                <w:szCs w:val="24"/>
              </w:rPr>
              <w:t>3站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szCs w:val="24"/>
              </w:rPr>
            </w:pPr>
            <w:r>
              <w:rPr>
                <w:rFonts w:hint="eastAsia" w:ascii="宋体" w:hAnsi="宋体"/>
                <w:szCs w:val="24"/>
              </w:rPr>
              <w:t>合计</w:t>
            </w:r>
          </w:p>
        </w:tc>
        <w:tc>
          <w:tcPr>
            <w:tcW w:w="1080" w:type="dxa"/>
            <w:shd w:val="clear" w:color="auto" w:fill="auto"/>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p>
        </w:tc>
        <w:tc>
          <w:tcPr>
            <w:tcW w:w="1080" w:type="dxa"/>
            <w:shd w:val="clear" w:color="auto" w:fill="auto"/>
            <w:vAlign w:val="center"/>
          </w:tcPr>
          <w:p>
            <w:pPr>
              <w:pStyle w:val="43"/>
              <w:rPr>
                <w:rFonts w:ascii="宋体" w:hAnsi="宋体"/>
                <w:szCs w:val="24"/>
              </w:rPr>
            </w:pPr>
            <w:r>
              <w:rPr>
                <w:rFonts w:hint="eastAsia" w:ascii="宋体" w:hAnsi="宋体"/>
                <w:szCs w:val="24"/>
              </w:rPr>
              <w:t>18站</w:t>
            </w:r>
          </w:p>
        </w:tc>
        <w:tc>
          <w:tcPr>
            <w:tcW w:w="1080" w:type="dxa"/>
            <w:shd w:val="clear" w:color="auto" w:fill="auto"/>
            <w:noWrap/>
            <w:vAlign w:val="center"/>
          </w:tcPr>
          <w:p>
            <w:pPr>
              <w:pStyle w:val="43"/>
              <w:rPr>
                <w:rFonts w:ascii="宋体" w:hAnsi="宋体"/>
                <w:szCs w:val="24"/>
              </w:rPr>
            </w:pPr>
            <w:r>
              <w:rPr>
                <w:rFonts w:hint="eastAsia" w:ascii="宋体" w:hAnsi="宋体"/>
                <w:szCs w:val="24"/>
              </w:rPr>
              <w:t>0站</w:t>
            </w:r>
          </w:p>
        </w:tc>
        <w:tc>
          <w:tcPr>
            <w:tcW w:w="1080" w:type="dxa"/>
            <w:shd w:val="clear" w:color="auto" w:fill="auto"/>
            <w:noWrap/>
            <w:vAlign w:val="center"/>
          </w:tcPr>
          <w:p>
            <w:pPr>
              <w:pStyle w:val="43"/>
              <w:rPr>
                <w:rFonts w:ascii="宋体" w:hAnsi="宋体"/>
                <w:szCs w:val="24"/>
              </w:rPr>
            </w:pPr>
            <w:r>
              <w:rPr>
                <w:rFonts w:hint="eastAsia" w:ascii="宋体" w:hAnsi="宋体"/>
                <w:szCs w:val="24"/>
              </w:rPr>
              <w:t>18站</w:t>
            </w:r>
          </w:p>
        </w:tc>
      </w:tr>
    </w:tbl>
    <w:p>
      <w:pPr>
        <w:ind w:firstLine="0" w:firstLineChars="0"/>
        <w:jc w:val="center"/>
        <w:rPr>
          <w:rFonts w:ascii="宋体" w:hAnsi="宋体"/>
        </w:rPr>
      </w:pPr>
    </w:p>
    <w:p>
      <w:pPr>
        <w:ind w:firstLine="562"/>
        <w:rPr>
          <w:rFonts w:ascii="宋体" w:hAnsi="宋体"/>
        </w:rPr>
      </w:pPr>
      <w:bookmarkStart w:id="53" w:name="_Toc8980"/>
      <w:bookmarkStart w:id="54" w:name="_Toc47622930"/>
      <w:r>
        <w:rPr>
          <w:rFonts w:ascii="宋体" w:hAnsi="宋体"/>
          <w:b/>
          <w:bCs/>
        </w:rPr>
        <w:t>3</w:t>
      </w:r>
      <w:r>
        <w:rPr>
          <w:rFonts w:hint="eastAsia" w:ascii="宋体" w:hAnsi="宋体"/>
          <w:b/>
          <w:bCs/>
        </w:rPr>
        <w:t>．专用充电</w:t>
      </w:r>
      <w:bookmarkEnd w:id="53"/>
      <w:bookmarkEnd w:id="54"/>
      <w:r>
        <w:rPr>
          <w:rFonts w:hint="eastAsia" w:ascii="宋体" w:hAnsi="宋体"/>
          <w:b/>
          <w:bCs/>
        </w:rPr>
        <w:t>桩。</w:t>
      </w:r>
      <w:r>
        <w:rPr>
          <w:rFonts w:hint="eastAsia" w:ascii="宋体" w:hAnsi="宋体"/>
        </w:rPr>
        <w:t>预测到2</w:t>
      </w:r>
      <w:r>
        <w:rPr>
          <w:rFonts w:ascii="宋体" w:hAnsi="宋体"/>
        </w:rPr>
        <w:t>025</w:t>
      </w:r>
      <w:r>
        <w:rPr>
          <w:rFonts w:hint="eastAsia" w:ascii="宋体" w:hAnsi="宋体"/>
        </w:rPr>
        <w:t>年全市需专用桩</w:t>
      </w:r>
      <w:r>
        <w:rPr>
          <w:rFonts w:ascii="宋体" w:hAnsi="宋体"/>
        </w:rPr>
        <w:t>1977</w:t>
      </w:r>
      <w:r>
        <w:rPr>
          <w:rFonts w:hint="eastAsia" w:ascii="宋体" w:hAnsi="宋体"/>
        </w:rPr>
        <w:t>个，已建</w:t>
      </w:r>
      <w:r>
        <w:rPr>
          <w:rFonts w:ascii="宋体" w:hAnsi="宋体"/>
        </w:rPr>
        <w:t>140</w:t>
      </w:r>
      <w:r>
        <w:rPr>
          <w:rFonts w:hint="eastAsia" w:ascii="宋体" w:hAnsi="宋体"/>
        </w:rPr>
        <w:t>个桩，至少还需</w:t>
      </w:r>
      <w:r>
        <w:rPr>
          <w:rFonts w:ascii="宋体" w:hAnsi="宋体"/>
        </w:rPr>
        <w:t>1844</w:t>
      </w:r>
      <w:r>
        <w:rPr>
          <w:rFonts w:hint="eastAsia" w:ascii="宋体" w:hAnsi="宋体"/>
        </w:rPr>
        <w:t>个桩。其中公交专用桩需3</w:t>
      </w:r>
      <w:r>
        <w:rPr>
          <w:rFonts w:ascii="宋体" w:hAnsi="宋体"/>
        </w:rPr>
        <w:t>84</w:t>
      </w:r>
      <w:r>
        <w:rPr>
          <w:rFonts w:hint="eastAsia" w:ascii="宋体" w:hAnsi="宋体"/>
        </w:rPr>
        <w:t>个桩、已建1</w:t>
      </w:r>
      <w:r>
        <w:rPr>
          <w:rFonts w:ascii="宋体" w:hAnsi="宋体"/>
        </w:rPr>
        <w:t>07</w:t>
      </w:r>
      <w:r>
        <w:rPr>
          <w:rFonts w:hint="eastAsia" w:ascii="宋体" w:hAnsi="宋体"/>
        </w:rPr>
        <w:t>个桩、至少还需</w:t>
      </w:r>
      <w:r>
        <w:rPr>
          <w:rFonts w:ascii="宋体" w:hAnsi="宋体"/>
        </w:rPr>
        <w:t>284</w:t>
      </w:r>
      <w:r>
        <w:rPr>
          <w:rFonts w:hint="eastAsia" w:ascii="宋体" w:hAnsi="宋体"/>
        </w:rPr>
        <w:t>个桩（平昌县已建</w:t>
      </w:r>
      <w:r>
        <w:rPr>
          <w:rFonts w:ascii="宋体" w:hAnsi="宋体"/>
        </w:rPr>
        <w:t>61</w:t>
      </w:r>
      <w:r>
        <w:rPr>
          <w:rFonts w:hint="eastAsia" w:ascii="宋体" w:hAnsi="宋体"/>
        </w:rPr>
        <w:t>个桩超出预测数量）；客运专用桩需</w:t>
      </w:r>
      <w:r>
        <w:rPr>
          <w:rFonts w:ascii="宋体" w:hAnsi="宋体"/>
        </w:rPr>
        <w:t>453</w:t>
      </w:r>
      <w:r>
        <w:rPr>
          <w:rFonts w:hint="eastAsia" w:ascii="宋体" w:hAnsi="宋体"/>
        </w:rPr>
        <w:t>个桩、已建3</w:t>
      </w:r>
      <w:r>
        <w:rPr>
          <w:rFonts w:ascii="宋体" w:hAnsi="宋体"/>
        </w:rPr>
        <w:t>0</w:t>
      </w:r>
      <w:r>
        <w:rPr>
          <w:rFonts w:hint="eastAsia" w:ascii="宋体" w:hAnsi="宋体"/>
        </w:rPr>
        <w:t>个桩、至少还需</w:t>
      </w:r>
      <w:r>
        <w:rPr>
          <w:rFonts w:ascii="宋体" w:hAnsi="宋体"/>
        </w:rPr>
        <w:t>423</w:t>
      </w:r>
      <w:r>
        <w:rPr>
          <w:rFonts w:hint="eastAsia" w:ascii="宋体" w:hAnsi="宋体"/>
        </w:rPr>
        <w:t>个桩，市政专用桩需</w:t>
      </w:r>
      <w:r>
        <w:rPr>
          <w:rFonts w:ascii="宋体" w:hAnsi="宋体"/>
        </w:rPr>
        <w:t>57</w:t>
      </w:r>
      <w:r>
        <w:rPr>
          <w:rFonts w:hint="eastAsia" w:ascii="宋体" w:hAnsi="宋体"/>
        </w:rPr>
        <w:t>个桩；物流专用桩需</w:t>
      </w:r>
      <w:r>
        <w:rPr>
          <w:rFonts w:ascii="宋体" w:hAnsi="宋体"/>
        </w:rPr>
        <w:t>828</w:t>
      </w:r>
      <w:r>
        <w:rPr>
          <w:rFonts w:hint="eastAsia" w:ascii="宋体" w:hAnsi="宋体"/>
        </w:rPr>
        <w:t>个桩，公务用车需</w:t>
      </w:r>
      <w:r>
        <w:rPr>
          <w:rFonts w:ascii="宋体" w:hAnsi="宋体"/>
        </w:rPr>
        <w:t>255</w:t>
      </w:r>
      <w:r>
        <w:rPr>
          <w:rFonts w:hint="eastAsia" w:ascii="宋体" w:hAnsi="宋体"/>
        </w:rPr>
        <w:t>个桩、已建3个桩、至少还需</w:t>
      </w:r>
      <w:r>
        <w:rPr>
          <w:rFonts w:ascii="宋体" w:hAnsi="宋体"/>
        </w:rPr>
        <w:t>252</w:t>
      </w:r>
      <w:r>
        <w:rPr>
          <w:rFonts w:hint="eastAsia" w:ascii="宋体" w:hAnsi="宋体"/>
        </w:rPr>
        <w:t>个桩。如表</w:t>
      </w:r>
      <w:r>
        <w:rPr>
          <w:rFonts w:ascii="宋体" w:hAnsi="宋体"/>
        </w:rPr>
        <w:t>4-14</w:t>
      </w:r>
      <w:r>
        <w:rPr>
          <w:rFonts w:hint="eastAsia" w:ascii="宋体" w:hAnsi="宋体"/>
        </w:rPr>
        <w:t>、4</w:t>
      </w:r>
      <w:r>
        <w:rPr>
          <w:rFonts w:ascii="宋体" w:hAnsi="宋体"/>
        </w:rPr>
        <w:t>-15</w:t>
      </w:r>
      <w:r>
        <w:rPr>
          <w:rFonts w:hint="eastAsia" w:ascii="宋体" w:hAnsi="宋体"/>
        </w:rPr>
        <w:t>、4</w:t>
      </w:r>
      <w:r>
        <w:rPr>
          <w:rFonts w:ascii="宋体" w:hAnsi="宋体"/>
        </w:rPr>
        <w:t>-16</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4-14 </w:t>
      </w:r>
      <w:r>
        <w:rPr>
          <w:rFonts w:hint="eastAsia" w:ascii="宋体" w:hAnsi="宋体"/>
        </w:rPr>
        <w:t xml:space="preserve"> 公交、客运专用桩预测表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02"/>
        <w:gridCol w:w="1102"/>
        <w:gridCol w:w="1102"/>
        <w:gridCol w:w="1102"/>
        <w:gridCol w:w="1103"/>
        <w:gridCol w:w="1103"/>
        <w:gridCol w:w="1103"/>
        <w:gridCol w:w="1103"/>
        <w:gridCol w:w="11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vMerge w:val="restart"/>
            <w:shd w:val="clear" w:color="auto" w:fill="auto"/>
            <w:vAlign w:val="center"/>
          </w:tcPr>
          <w:p>
            <w:pPr>
              <w:pStyle w:val="43"/>
              <w:rPr>
                <w:rFonts w:ascii="宋体" w:hAnsi="宋体"/>
              </w:rPr>
            </w:pPr>
            <w:r>
              <w:rPr>
                <w:rFonts w:hint="eastAsia" w:ascii="宋体" w:hAnsi="宋体"/>
              </w:rPr>
              <w:t>区域</w:t>
            </w:r>
          </w:p>
        </w:tc>
        <w:tc>
          <w:tcPr>
            <w:tcW w:w="4320" w:type="dxa"/>
            <w:gridSpan w:val="4"/>
            <w:shd w:val="clear" w:color="auto" w:fill="auto"/>
            <w:vAlign w:val="center"/>
          </w:tcPr>
          <w:p>
            <w:pPr>
              <w:pStyle w:val="43"/>
              <w:rPr>
                <w:rFonts w:ascii="宋体" w:hAnsi="宋体"/>
              </w:rPr>
            </w:pPr>
            <w:r>
              <w:rPr>
                <w:rFonts w:hint="eastAsia" w:ascii="宋体" w:hAnsi="宋体"/>
              </w:rPr>
              <w:t>公交车按照桩车比1:3配置</w:t>
            </w:r>
          </w:p>
        </w:tc>
        <w:tc>
          <w:tcPr>
            <w:tcW w:w="4320" w:type="dxa"/>
            <w:gridSpan w:val="4"/>
            <w:shd w:val="clear" w:color="auto" w:fill="auto"/>
            <w:vAlign w:val="center"/>
          </w:tcPr>
          <w:p>
            <w:pPr>
              <w:pStyle w:val="43"/>
              <w:rPr>
                <w:rFonts w:ascii="宋体" w:hAnsi="宋体"/>
              </w:rPr>
            </w:pPr>
            <w:r>
              <w:rPr>
                <w:rFonts w:hint="eastAsia" w:ascii="宋体" w:hAnsi="宋体"/>
              </w:rPr>
              <w:t>客运车按照桩车比1:3配置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0" w:hRule="atLeast"/>
          <w:jc w:val="center"/>
        </w:trPr>
        <w:tc>
          <w:tcPr>
            <w:tcW w:w="1080" w:type="dxa"/>
            <w:vMerge w:val="continue"/>
            <w:vAlign w:val="center"/>
          </w:tcPr>
          <w:p>
            <w:pPr>
              <w:pStyle w:val="43"/>
              <w:rPr>
                <w:rFonts w:ascii="宋体" w:hAnsi="宋体"/>
              </w:rPr>
            </w:pPr>
          </w:p>
        </w:tc>
        <w:tc>
          <w:tcPr>
            <w:tcW w:w="1080" w:type="dxa"/>
            <w:shd w:val="clear" w:color="auto" w:fill="auto"/>
            <w:vAlign w:val="center"/>
          </w:tcPr>
          <w:p>
            <w:pPr>
              <w:pStyle w:val="43"/>
              <w:rPr>
                <w:rFonts w:ascii="宋体" w:hAnsi="宋体"/>
              </w:rPr>
            </w:pPr>
            <w:r>
              <w:rPr>
                <w:rFonts w:hint="eastAsia" w:ascii="宋体" w:hAnsi="宋体"/>
              </w:rPr>
              <w:t>公交车数量</w:t>
            </w:r>
            <w:r>
              <w:rPr>
                <w:rFonts w:hint="eastAsia" w:ascii="宋体" w:hAnsi="宋体"/>
                <w:sz w:val="16"/>
                <w:szCs w:val="16"/>
              </w:rPr>
              <w:t>（辆）</w:t>
            </w:r>
          </w:p>
        </w:tc>
        <w:tc>
          <w:tcPr>
            <w:tcW w:w="1080" w:type="dxa"/>
            <w:shd w:val="clear" w:color="auto" w:fill="auto"/>
            <w:vAlign w:val="center"/>
          </w:tcPr>
          <w:p>
            <w:pPr>
              <w:pStyle w:val="43"/>
              <w:rPr>
                <w:rFonts w:ascii="宋体" w:hAnsi="宋体"/>
              </w:rPr>
            </w:pPr>
            <w:r>
              <w:rPr>
                <w:rFonts w:hint="eastAsia" w:ascii="宋体" w:hAnsi="宋体"/>
              </w:rPr>
              <w:t>需求桩数</w:t>
            </w:r>
          </w:p>
        </w:tc>
        <w:tc>
          <w:tcPr>
            <w:tcW w:w="1080" w:type="dxa"/>
            <w:shd w:val="clear" w:color="auto" w:fill="auto"/>
            <w:vAlign w:val="center"/>
          </w:tcPr>
          <w:p>
            <w:pPr>
              <w:pStyle w:val="43"/>
              <w:rPr>
                <w:rFonts w:ascii="宋体" w:hAnsi="宋体"/>
              </w:rPr>
            </w:pPr>
            <w:r>
              <w:rPr>
                <w:rFonts w:hint="eastAsia" w:ascii="宋体" w:hAnsi="宋体"/>
              </w:rPr>
              <w:t>已建</w:t>
            </w:r>
          </w:p>
        </w:tc>
        <w:tc>
          <w:tcPr>
            <w:tcW w:w="1080" w:type="dxa"/>
            <w:shd w:val="clear" w:color="auto" w:fill="auto"/>
            <w:vAlign w:val="center"/>
          </w:tcPr>
          <w:p>
            <w:pPr>
              <w:pStyle w:val="43"/>
              <w:rPr>
                <w:rFonts w:ascii="宋体" w:hAnsi="宋体"/>
              </w:rPr>
            </w:pPr>
            <w:r>
              <w:rPr>
                <w:rFonts w:hint="eastAsia" w:ascii="宋体" w:hAnsi="宋体"/>
              </w:rPr>
              <w:t>还需桩数</w:t>
            </w:r>
          </w:p>
        </w:tc>
        <w:tc>
          <w:tcPr>
            <w:tcW w:w="1080" w:type="dxa"/>
            <w:shd w:val="clear" w:color="auto" w:fill="auto"/>
            <w:vAlign w:val="center"/>
          </w:tcPr>
          <w:p>
            <w:pPr>
              <w:pStyle w:val="43"/>
              <w:rPr>
                <w:rFonts w:ascii="宋体" w:hAnsi="宋体"/>
              </w:rPr>
            </w:pPr>
            <w:r>
              <w:rPr>
                <w:rFonts w:hint="eastAsia" w:ascii="宋体" w:hAnsi="宋体"/>
              </w:rPr>
              <w:t>客运车数量</w:t>
            </w:r>
            <w:r>
              <w:rPr>
                <w:rFonts w:hint="eastAsia" w:ascii="宋体" w:hAnsi="宋体"/>
                <w:sz w:val="16"/>
                <w:szCs w:val="16"/>
              </w:rPr>
              <w:t>（辆）</w:t>
            </w:r>
          </w:p>
        </w:tc>
        <w:tc>
          <w:tcPr>
            <w:tcW w:w="1080" w:type="dxa"/>
            <w:shd w:val="clear" w:color="auto" w:fill="auto"/>
            <w:vAlign w:val="center"/>
          </w:tcPr>
          <w:p>
            <w:pPr>
              <w:pStyle w:val="43"/>
              <w:rPr>
                <w:rFonts w:ascii="宋体" w:hAnsi="宋体"/>
              </w:rPr>
            </w:pPr>
            <w:r>
              <w:rPr>
                <w:rFonts w:hint="eastAsia" w:ascii="宋体" w:hAnsi="宋体"/>
              </w:rPr>
              <w:t>需求桩数</w:t>
            </w:r>
          </w:p>
        </w:tc>
        <w:tc>
          <w:tcPr>
            <w:tcW w:w="1080" w:type="dxa"/>
            <w:shd w:val="clear" w:color="auto" w:fill="auto"/>
            <w:vAlign w:val="center"/>
          </w:tcPr>
          <w:p>
            <w:pPr>
              <w:pStyle w:val="43"/>
              <w:rPr>
                <w:rFonts w:ascii="宋体" w:hAnsi="宋体"/>
              </w:rPr>
            </w:pPr>
            <w:r>
              <w:rPr>
                <w:rFonts w:hint="eastAsia" w:ascii="宋体" w:hAnsi="宋体"/>
              </w:rPr>
              <w:t>已建</w:t>
            </w:r>
          </w:p>
        </w:tc>
        <w:tc>
          <w:tcPr>
            <w:tcW w:w="1080" w:type="dxa"/>
            <w:shd w:val="clear" w:color="auto" w:fill="auto"/>
            <w:vAlign w:val="center"/>
          </w:tcPr>
          <w:p>
            <w:pPr>
              <w:pStyle w:val="43"/>
              <w:rPr>
                <w:rFonts w:ascii="宋体" w:hAnsi="宋体"/>
              </w:rPr>
            </w:pPr>
            <w:r>
              <w:rPr>
                <w:rFonts w:hint="eastAsia" w:ascii="宋体" w:hAnsi="宋体"/>
              </w:rPr>
              <w:t>还需桩数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巴州区</w:t>
            </w:r>
          </w:p>
        </w:tc>
        <w:tc>
          <w:tcPr>
            <w:tcW w:w="1080" w:type="dxa"/>
            <w:shd w:val="clear" w:color="auto" w:fill="auto"/>
            <w:vAlign w:val="center"/>
          </w:tcPr>
          <w:p>
            <w:pPr>
              <w:pStyle w:val="43"/>
              <w:rPr>
                <w:rFonts w:ascii="宋体" w:hAnsi="宋体"/>
              </w:rPr>
            </w:pPr>
            <w:r>
              <w:rPr>
                <w:rFonts w:hint="eastAsia" w:ascii="宋体" w:hAnsi="宋体"/>
              </w:rPr>
              <w:t>540</w:t>
            </w:r>
          </w:p>
        </w:tc>
        <w:tc>
          <w:tcPr>
            <w:tcW w:w="1080" w:type="dxa"/>
            <w:shd w:val="clear" w:color="auto" w:fill="auto"/>
            <w:vAlign w:val="center"/>
          </w:tcPr>
          <w:p>
            <w:pPr>
              <w:pStyle w:val="43"/>
              <w:rPr>
                <w:rFonts w:ascii="宋体" w:hAnsi="宋体"/>
              </w:rPr>
            </w:pPr>
            <w:r>
              <w:rPr>
                <w:rFonts w:hint="eastAsia" w:ascii="宋体" w:hAnsi="宋体"/>
              </w:rPr>
              <w:t>180</w:t>
            </w:r>
          </w:p>
        </w:tc>
        <w:tc>
          <w:tcPr>
            <w:tcW w:w="1080" w:type="dxa"/>
            <w:shd w:val="clear" w:color="auto" w:fill="auto"/>
            <w:vAlign w:val="center"/>
          </w:tcPr>
          <w:p>
            <w:pPr>
              <w:pStyle w:val="43"/>
              <w:rPr>
                <w:rFonts w:ascii="宋体" w:hAnsi="宋体"/>
              </w:rPr>
            </w:pPr>
            <w:r>
              <w:rPr>
                <w:rFonts w:hint="eastAsia" w:ascii="宋体" w:hAnsi="宋体"/>
              </w:rPr>
              <w:t>31</w:t>
            </w:r>
          </w:p>
        </w:tc>
        <w:tc>
          <w:tcPr>
            <w:tcW w:w="1080" w:type="dxa"/>
            <w:shd w:val="clear" w:color="auto" w:fill="auto"/>
            <w:vAlign w:val="center"/>
          </w:tcPr>
          <w:p>
            <w:pPr>
              <w:pStyle w:val="43"/>
              <w:rPr>
                <w:rFonts w:ascii="宋体" w:hAnsi="宋体"/>
              </w:rPr>
            </w:pPr>
            <w:r>
              <w:rPr>
                <w:rFonts w:hint="eastAsia" w:ascii="宋体" w:hAnsi="宋体"/>
              </w:rPr>
              <w:t>149</w:t>
            </w:r>
          </w:p>
        </w:tc>
        <w:tc>
          <w:tcPr>
            <w:tcW w:w="1080" w:type="dxa"/>
            <w:vMerge w:val="restart"/>
            <w:shd w:val="clear" w:color="auto" w:fill="auto"/>
            <w:vAlign w:val="center"/>
          </w:tcPr>
          <w:p>
            <w:pPr>
              <w:pStyle w:val="43"/>
              <w:rPr>
                <w:rFonts w:ascii="宋体" w:hAnsi="宋体"/>
              </w:rPr>
            </w:pPr>
            <w:r>
              <w:rPr>
                <w:rFonts w:hint="eastAsia" w:ascii="宋体" w:hAnsi="宋体"/>
              </w:rPr>
              <w:t>403</w:t>
            </w:r>
          </w:p>
        </w:tc>
        <w:tc>
          <w:tcPr>
            <w:tcW w:w="1080" w:type="dxa"/>
            <w:vMerge w:val="restart"/>
            <w:shd w:val="clear" w:color="auto" w:fill="auto"/>
            <w:vAlign w:val="center"/>
          </w:tcPr>
          <w:p>
            <w:pPr>
              <w:pStyle w:val="43"/>
              <w:rPr>
                <w:rFonts w:ascii="宋体" w:hAnsi="宋体"/>
              </w:rPr>
            </w:pPr>
            <w:r>
              <w:rPr>
                <w:rFonts w:hint="eastAsia" w:ascii="宋体" w:hAnsi="宋体"/>
              </w:rPr>
              <w:t>134</w:t>
            </w:r>
          </w:p>
        </w:tc>
        <w:tc>
          <w:tcPr>
            <w:tcW w:w="1080" w:type="dxa"/>
            <w:vMerge w:val="restart"/>
            <w:shd w:val="clear" w:color="auto" w:fill="auto"/>
            <w:vAlign w:val="center"/>
          </w:tcPr>
          <w:p>
            <w:pPr>
              <w:pStyle w:val="43"/>
              <w:rPr>
                <w:rFonts w:ascii="宋体" w:hAnsi="宋体"/>
              </w:rPr>
            </w:pPr>
            <w:r>
              <w:rPr>
                <w:rFonts w:hint="eastAsia" w:ascii="宋体" w:hAnsi="宋体"/>
              </w:rPr>
              <w:t>0</w:t>
            </w:r>
          </w:p>
        </w:tc>
        <w:tc>
          <w:tcPr>
            <w:tcW w:w="1080" w:type="dxa"/>
            <w:vMerge w:val="restart"/>
            <w:shd w:val="clear" w:color="auto" w:fill="auto"/>
            <w:vAlign w:val="center"/>
          </w:tcPr>
          <w:p>
            <w:pPr>
              <w:pStyle w:val="43"/>
              <w:rPr>
                <w:rFonts w:ascii="宋体" w:hAnsi="宋体"/>
              </w:rPr>
            </w:pPr>
            <w:r>
              <w:rPr>
                <w:rFonts w:hint="eastAsia" w:ascii="宋体" w:hAnsi="宋体"/>
              </w:rPr>
              <w:t>134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经开区</w:t>
            </w:r>
          </w:p>
        </w:tc>
        <w:tc>
          <w:tcPr>
            <w:tcW w:w="1080" w:type="dxa"/>
            <w:shd w:val="clear" w:color="auto" w:fill="auto"/>
            <w:vAlign w:val="center"/>
          </w:tcPr>
          <w:p>
            <w:pPr>
              <w:pStyle w:val="43"/>
              <w:rPr>
                <w:rFonts w:ascii="宋体" w:hAnsi="宋体"/>
              </w:rPr>
            </w:pPr>
            <w:r>
              <w:rPr>
                <w:rFonts w:hint="eastAsia" w:ascii="宋体" w:hAnsi="宋体"/>
              </w:rPr>
              <w:t>96</w:t>
            </w:r>
          </w:p>
        </w:tc>
        <w:tc>
          <w:tcPr>
            <w:tcW w:w="1080" w:type="dxa"/>
            <w:shd w:val="clear" w:color="auto" w:fill="auto"/>
            <w:vAlign w:val="center"/>
          </w:tcPr>
          <w:p>
            <w:pPr>
              <w:pStyle w:val="43"/>
              <w:rPr>
                <w:rFonts w:ascii="宋体" w:hAnsi="宋体"/>
              </w:rPr>
            </w:pPr>
            <w:r>
              <w:rPr>
                <w:rFonts w:hint="eastAsia" w:ascii="宋体" w:hAnsi="宋体"/>
              </w:rPr>
              <w:t>32</w:t>
            </w:r>
          </w:p>
        </w:tc>
        <w:tc>
          <w:tcPr>
            <w:tcW w:w="1080" w:type="dxa"/>
            <w:shd w:val="clear" w:color="auto" w:fill="auto"/>
            <w:vAlign w:val="center"/>
          </w:tcPr>
          <w:p>
            <w:pPr>
              <w:pStyle w:val="43"/>
              <w:rPr>
                <w:rFonts w:ascii="宋体" w:hAnsi="宋体"/>
              </w:rPr>
            </w:pPr>
            <w:r>
              <w:rPr>
                <w:rFonts w:hint="eastAsia" w:ascii="宋体" w:hAnsi="宋体"/>
              </w:rPr>
              <w:t>0</w:t>
            </w:r>
          </w:p>
        </w:tc>
        <w:tc>
          <w:tcPr>
            <w:tcW w:w="1080" w:type="dxa"/>
            <w:shd w:val="clear" w:color="auto" w:fill="auto"/>
            <w:vAlign w:val="center"/>
          </w:tcPr>
          <w:p>
            <w:pPr>
              <w:pStyle w:val="43"/>
              <w:rPr>
                <w:rFonts w:ascii="宋体" w:hAnsi="宋体"/>
              </w:rPr>
            </w:pPr>
            <w:r>
              <w:rPr>
                <w:rFonts w:hint="eastAsia" w:ascii="宋体" w:hAnsi="宋体"/>
              </w:rPr>
              <w:t>32</w:t>
            </w:r>
          </w:p>
        </w:tc>
        <w:tc>
          <w:tcPr>
            <w:tcW w:w="1080" w:type="dxa"/>
            <w:vMerge w:val="continue"/>
            <w:vAlign w:val="center"/>
          </w:tcPr>
          <w:p>
            <w:pPr>
              <w:pStyle w:val="43"/>
              <w:rPr>
                <w:rFonts w:ascii="宋体" w:hAnsi="宋体"/>
              </w:rPr>
            </w:pPr>
          </w:p>
        </w:tc>
        <w:tc>
          <w:tcPr>
            <w:tcW w:w="1080" w:type="dxa"/>
            <w:vMerge w:val="continue"/>
            <w:vAlign w:val="center"/>
          </w:tcPr>
          <w:p>
            <w:pPr>
              <w:pStyle w:val="43"/>
              <w:rPr>
                <w:rFonts w:ascii="宋体" w:hAnsi="宋体"/>
              </w:rPr>
            </w:pPr>
          </w:p>
        </w:tc>
        <w:tc>
          <w:tcPr>
            <w:tcW w:w="1080" w:type="dxa"/>
            <w:vMerge w:val="continue"/>
            <w:vAlign w:val="center"/>
          </w:tcPr>
          <w:p>
            <w:pPr>
              <w:pStyle w:val="43"/>
              <w:rPr>
                <w:rFonts w:ascii="宋体" w:hAnsi="宋体"/>
              </w:rPr>
            </w:pPr>
          </w:p>
        </w:tc>
        <w:tc>
          <w:tcPr>
            <w:tcW w:w="1080" w:type="dxa"/>
            <w:vMerge w:val="continue"/>
            <w:vAlign w:val="center"/>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恩阳区</w:t>
            </w:r>
          </w:p>
        </w:tc>
        <w:tc>
          <w:tcPr>
            <w:tcW w:w="1080" w:type="dxa"/>
            <w:shd w:val="clear" w:color="auto" w:fill="auto"/>
            <w:vAlign w:val="center"/>
          </w:tcPr>
          <w:p>
            <w:pPr>
              <w:pStyle w:val="43"/>
              <w:rPr>
                <w:rFonts w:ascii="宋体" w:hAnsi="宋体"/>
              </w:rPr>
            </w:pPr>
            <w:r>
              <w:rPr>
                <w:rFonts w:hint="eastAsia" w:ascii="宋体" w:hAnsi="宋体"/>
              </w:rPr>
              <w:t>120</w:t>
            </w:r>
          </w:p>
        </w:tc>
        <w:tc>
          <w:tcPr>
            <w:tcW w:w="1080" w:type="dxa"/>
            <w:shd w:val="clear" w:color="auto" w:fill="auto"/>
            <w:vAlign w:val="center"/>
          </w:tcPr>
          <w:p>
            <w:pPr>
              <w:pStyle w:val="43"/>
              <w:rPr>
                <w:rFonts w:ascii="宋体" w:hAnsi="宋体"/>
              </w:rPr>
            </w:pPr>
            <w:r>
              <w:rPr>
                <w:rFonts w:hint="eastAsia" w:ascii="宋体" w:hAnsi="宋体"/>
              </w:rPr>
              <w:t>40</w:t>
            </w:r>
          </w:p>
        </w:tc>
        <w:tc>
          <w:tcPr>
            <w:tcW w:w="1080" w:type="dxa"/>
            <w:shd w:val="clear" w:color="auto" w:fill="auto"/>
            <w:vAlign w:val="center"/>
          </w:tcPr>
          <w:p>
            <w:pPr>
              <w:pStyle w:val="43"/>
              <w:rPr>
                <w:rFonts w:ascii="宋体" w:hAnsi="宋体"/>
              </w:rPr>
            </w:pPr>
            <w:r>
              <w:rPr>
                <w:rFonts w:hint="eastAsia" w:ascii="宋体" w:hAnsi="宋体"/>
              </w:rPr>
              <w:t>0</w:t>
            </w:r>
          </w:p>
        </w:tc>
        <w:tc>
          <w:tcPr>
            <w:tcW w:w="1080" w:type="dxa"/>
            <w:shd w:val="clear" w:color="auto" w:fill="auto"/>
            <w:vAlign w:val="center"/>
          </w:tcPr>
          <w:p>
            <w:pPr>
              <w:pStyle w:val="43"/>
              <w:rPr>
                <w:rFonts w:ascii="宋体" w:hAnsi="宋体"/>
              </w:rPr>
            </w:pPr>
            <w:r>
              <w:rPr>
                <w:rFonts w:hint="eastAsia" w:ascii="宋体" w:hAnsi="宋体"/>
              </w:rPr>
              <w:t>40</w:t>
            </w:r>
          </w:p>
        </w:tc>
        <w:tc>
          <w:tcPr>
            <w:tcW w:w="1080" w:type="dxa"/>
            <w:shd w:val="clear" w:color="auto" w:fill="auto"/>
            <w:vAlign w:val="center"/>
          </w:tcPr>
          <w:p>
            <w:pPr>
              <w:pStyle w:val="43"/>
              <w:rPr>
                <w:rFonts w:ascii="宋体" w:hAnsi="宋体"/>
              </w:rPr>
            </w:pPr>
            <w:r>
              <w:rPr>
                <w:rFonts w:hint="eastAsia" w:ascii="宋体" w:hAnsi="宋体"/>
              </w:rPr>
              <w:t>77</w:t>
            </w:r>
          </w:p>
        </w:tc>
        <w:tc>
          <w:tcPr>
            <w:tcW w:w="1080" w:type="dxa"/>
            <w:shd w:val="clear" w:color="auto" w:fill="auto"/>
            <w:vAlign w:val="center"/>
          </w:tcPr>
          <w:p>
            <w:pPr>
              <w:pStyle w:val="43"/>
              <w:rPr>
                <w:rFonts w:ascii="宋体" w:hAnsi="宋体"/>
              </w:rPr>
            </w:pPr>
            <w:r>
              <w:rPr>
                <w:rFonts w:hint="eastAsia" w:ascii="宋体" w:hAnsi="宋体"/>
              </w:rPr>
              <w:t>26</w:t>
            </w:r>
          </w:p>
        </w:tc>
        <w:tc>
          <w:tcPr>
            <w:tcW w:w="1080" w:type="dxa"/>
            <w:shd w:val="clear" w:color="auto" w:fill="auto"/>
            <w:vAlign w:val="center"/>
          </w:tcPr>
          <w:p>
            <w:pPr>
              <w:pStyle w:val="43"/>
              <w:rPr>
                <w:rFonts w:ascii="宋体" w:hAnsi="宋体"/>
              </w:rPr>
            </w:pPr>
            <w:r>
              <w:rPr>
                <w:rFonts w:hint="eastAsia" w:ascii="宋体" w:hAnsi="宋体"/>
              </w:rPr>
              <w:t>4</w:t>
            </w:r>
          </w:p>
        </w:tc>
        <w:tc>
          <w:tcPr>
            <w:tcW w:w="1080" w:type="dxa"/>
            <w:shd w:val="clear" w:color="auto" w:fill="auto"/>
            <w:vAlign w:val="center"/>
          </w:tcPr>
          <w:p>
            <w:pPr>
              <w:pStyle w:val="43"/>
              <w:rPr>
                <w:rFonts w:ascii="宋体" w:hAnsi="宋体"/>
              </w:rPr>
            </w:pPr>
            <w:r>
              <w:rPr>
                <w:rFonts w:hint="eastAsia" w:ascii="宋体" w:hAnsi="宋体"/>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通江县</w:t>
            </w:r>
          </w:p>
        </w:tc>
        <w:tc>
          <w:tcPr>
            <w:tcW w:w="1080" w:type="dxa"/>
            <w:shd w:val="clear" w:color="auto" w:fill="auto"/>
            <w:vAlign w:val="center"/>
          </w:tcPr>
          <w:p>
            <w:pPr>
              <w:pStyle w:val="43"/>
              <w:rPr>
                <w:rFonts w:ascii="宋体" w:hAnsi="宋体"/>
              </w:rPr>
            </w:pPr>
            <w:r>
              <w:rPr>
                <w:rFonts w:hint="eastAsia" w:ascii="宋体" w:hAnsi="宋体"/>
              </w:rPr>
              <w:t>128</w:t>
            </w:r>
          </w:p>
        </w:tc>
        <w:tc>
          <w:tcPr>
            <w:tcW w:w="1080" w:type="dxa"/>
            <w:shd w:val="clear" w:color="auto" w:fill="auto"/>
            <w:vAlign w:val="center"/>
          </w:tcPr>
          <w:p>
            <w:pPr>
              <w:pStyle w:val="43"/>
              <w:rPr>
                <w:rFonts w:ascii="宋体" w:hAnsi="宋体"/>
              </w:rPr>
            </w:pPr>
            <w:r>
              <w:rPr>
                <w:rFonts w:hint="eastAsia" w:ascii="宋体" w:hAnsi="宋体"/>
              </w:rPr>
              <w:t>43</w:t>
            </w:r>
          </w:p>
        </w:tc>
        <w:tc>
          <w:tcPr>
            <w:tcW w:w="1080" w:type="dxa"/>
            <w:shd w:val="clear" w:color="auto" w:fill="auto"/>
            <w:vAlign w:val="center"/>
          </w:tcPr>
          <w:p>
            <w:pPr>
              <w:pStyle w:val="43"/>
              <w:rPr>
                <w:rFonts w:ascii="宋体" w:hAnsi="宋体"/>
              </w:rPr>
            </w:pPr>
            <w:r>
              <w:rPr>
                <w:rFonts w:hint="eastAsia" w:ascii="宋体" w:hAnsi="宋体"/>
              </w:rPr>
              <w:t>15</w:t>
            </w:r>
          </w:p>
        </w:tc>
        <w:tc>
          <w:tcPr>
            <w:tcW w:w="1080" w:type="dxa"/>
            <w:shd w:val="clear" w:color="auto" w:fill="auto"/>
            <w:vAlign w:val="center"/>
          </w:tcPr>
          <w:p>
            <w:pPr>
              <w:pStyle w:val="43"/>
              <w:rPr>
                <w:rFonts w:ascii="宋体" w:hAnsi="宋体"/>
              </w:rPr>
            </w:pPr>
            <w:r>
              <w:rPr>
                <w:rFonts w:hint="eastAsia" w:ascii="宋体" w:hAnsi="宋体"/>
              </w:rPr>
              <w:t>28</w:t>
            </w:r>
          </w:p>
        </w:tc>
        <w:tc>
          <w:tcPr>
            <w:tcW w:w="1080" w:type="dxa"/>
            <w:shd w:val="clear" w:color="auto" w:fill="auto"/>
            <w:vAlign w:val="center"/>
          </w:tcPr>
          <w:p>
            <w:pPr>
              <w:pStyle w:val="43"/>
              <w:rPr>
                <w:rFonts w:ascii="宋体" w:hAnsi="宋体"/>
              </w:rPr>
            </w:pPr>
            <w:r>
              <w:rPr>
                <w:rFonts w:hint="eastAsia" w:ascii="宋体" w:hAnsi="宋体"/>
              </w:rPr>
              <w:t>235</w:t>
            </w:r>
          </w:p>
        </w:tc>
        <w:tc>
          <w:tcPr>
            <w:tcW w:w="1080" w:type="dxa"/>
            <w:shd w:val="clear" w:color="auto" w:fill="auto"/>
            <w:vAlign w:val="center"/>
          </w:tcPr>
          <w:p>
            <w:pPr>
              <w:pStyle w:val="43"/>
              <w:rPr>
                <w:rFonts w:ascii="宋体" w:hAnsi="宋体"/>
              </w:rPr>
            </w:pPr>
            <w:r>
              <w:rPr>
                <w:rFonts w:hint="eastAsia" w:ascii="宋体" w:hAnsi="宋体"/>
              </w:rPr>
              <w:t>78</w:t>
            </w:r>
          </w:p>
        </w:tc>
        <w:tc>
          <w:tcPr>
            <w:tcW w:w="1080" w:type="dxa"/>
            <w:shd w:val="clear" w:color="auto" w:fill="auto"/>
            <w:vAlign w:val="center"/>
          </w:tcPr>
          <w:p>
            <w:pPr>
              <w:pStyle w:val="43"/>
              <w:rPr>
                <w:rFonts w:ascii="宋体" w:hAnsi="宋体"/>
              </w:rPr>
            </w:pPr>
            <w:r>
              <w:rPr>
                <w:rFonts w:hint="eastAsia" w:ascii="宋体" w:hAnsi="宋体"/>
              </w:rPr>
              <w:t>9</w:t>
            </w:r>
          </w:p>
        </w:tc>
        <w:tc>
          <w:tcPr>
            <w:tcW w:w="1080" w:type="dxa"/>
            <w:shd w:val="clear" w:color="auto" w:fill="auto"/>
            <w:vAlign w:val="center"/>
          </w:tcPr>
          <w:p>
            <w:pPr>
              <w:pStyle w:val="43"/>
              <w:rPr>
                <w:rFonts w:ascii="宋体" w:hAnsi="宋体"/>
              </w:rPr>
            </w:pPr>
            <w:r>
              <w:rPr>
                <w:rFonts w:hint="eastAsia" w:ascii="宋体" w:hAnsi="宋体"/>
              </w:rPr>
              <w:t>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南江县</w:t>
            </w:r>
          </w:p>
        </w:tc>
        <w:tc>
          <w:tcPr>
            <w:tcW w:w="1080" w:type="dxa"/>
            <w:shd w:val="clear" w:color="auto" w:fill="auto"/>
            <w:vAlign w:val="center"/>
          </w:tcPr>
          <w:p>
            <w:pPr>
              <w:pStyle w:val="43"/>
              <w:rPr>
                <w:rFonts w:ascii="宋体" w:hAnsi="宋体"/>
              </w:rPr>
            </w:pPr>
            <w:r>
              <w:rPr>
                <w:rFonts w:hint="eastAsia" w:ascii="宋体" w:hAnsi="宋体"/>
              </w:rPr>
              <w:t>104</w:t>
            </w:r>
          </w:p>
        </w:tc>
        <w:tc>
          <w:tcPr>
            <w:tcW w:w="1080" w:type="dxa"/>
            <w:shd w:val="clear" w:color="auto" w:fill="auto"/>
            <w:vAlign w:val="center"/>
          </w:tcPr>
          <w:p>
            <w:pPr>
              <w:pStyle w:val="43"/>
              <w:rPr>
                <w:rFonts w:ascii="宋体" w:hAnsi="宋体"/>
              </w:rPr>
            </w:pPr>
            <w:r>
              <w:rPr>
                <w:rFonts w:hint="eastAsia" w:ascii="宋体" w:hAnsi="宋体"/>
              </w:rPr>
              <w:t>35</w:t>
            </w:r>
          </w:p>
        </w:tc>
        <w:tc>
          <w:tcPr>
            <w:tcW w:w="1080" w:type="dxa"/>
            <w:shd w:val="clear" w:color="auto" w:fill="auto"/>
            <w:vAlign w:val="center"/>
          </w:tcPr>
          <w:p>
            <w:pPr>
              <w:pStyle w:val="43"/>
              <w:rPr>
                <w:rFonts w:ascii="宋体" w:hAnsi="宋体"/>
              </w:rPr>
            </w:pPr>
            <w:r>
              <w:rPr>
                <w:rFonts w:hint="eastAsia" w:ascii="宋体" w:hAnsi="宋体"/>
              </w:rPr>
              <w:t>0</w:t>
            </w:r>
          </w:p>
        </w:tc>
        <w:tc>
          <w:tcPr>
            <w:tcW w:w="1080" w:type="dxa"/>
            <w:shd w:val="clear" w:color="auto" w:fill="auto"/>
            <w:vAlign w:val="center"/>
          </w:tcPr>
          <w:p>
            <w:pPr>
              <w:pStyle w:val="43"/>
              <w:rPr>
                <w:rFonts w:ascii="宋体" w:hAnsi="宋体"/>
              </w:rPr>
            </w:pPr>
            <w:r>
              <w:rPr>
                <w:rFonts w:hint="eastAsia" w:ascii="宋体" w:hAnsi="宋体"/>
              </w:rPr>
              <w:t>35</w:t>
            </w:r>
          </w:p>
        </w:tc>
        <w:tc>
          <w:tcPr>
            <w:tcW w:w="1080" w:type="dxa"/>
            <w:shd w:val="clear" w:color="auto" w:fill="auto"/>
            <w:vAlign w:val="center"/>
          </w:tcPr>
          <w:p>
            <w:pPr>
              <w:pStyle w:val="43"/>
              <w:rPr>
                <w:rFonts w:ascii="宋体" w:hAnsi="宋体"/>
              </w:rPr>
            </w:pPr>
            <w:r>
              <w:rPr>
                <w:rFonts w:hint="eastAsia" w:ascii="宋体" w:hAnsi="宋体"/>
              </w:rPr>
              <w:t>296</w:t>
            </w:r>
          </w:p>
        </w:tc>
        <w:tc>
          <w:tcPr>
            <w:tcW w:w="1080" w:type="dxa"/>
            <w:shd w:val="clear" w:color="auto" w:fill="auto"/>
            <w:vAlign w:val="center"/>
          </w:tcPr>
          <w:p>
            <w:pPr>
              <w:pStyle w:val="43"/>
              <w:rPr>
                <w:rFonts w:ascii="宋体" w:hAnsi="宋体"/>
              </w:rPr>
            </w:pPr>
            <w:r>
              <w:rPr>
                <w:rFonts w:hint="eastAsia" w:ascii="宋体" w:hAnsi="宋体"/>
              </w:rPr>
              <w:t>99</w:t>
            </w:r>
          </w:p>
        </w:tc>
        <w:tc>
          <w:tcPr>
            <w:tcW w:w="1080" w:type="dxa"/>
            <w:shd w:val="clear" w:color="auto" w:fill="auto"/>
            <w:vAlign w:val="center"/>
          </w:tcPr>
          <w:p>
            <w:pPr>
              <w:pStyle w:val="43"/>
              <w:rPr>
                <w:rFonts w:ascii="宋体" w:hAnsi="宋体"/>
              </w:rPr>
            </w:pPr>
            <w:r>
              <w:rPr>
                <w:rFonts w:hint="eastAsia" w:ascii="宋体" w:hAnsi="宋体"/>
              </w:rPr>
              <w:t>17</w:t>
            </w:r>
          </w:p>
        </w:tc>
        <w:tc>
          <w:tcPr>
            <w:tcW w:w="1080" w:type="dxa"/>
            <w:shd w:val="clear" w:color="auto" w:fill="auto"/>
            <w:vAlign w:val="center"/>
          </w:tcPr>
          <w:p>
            <w:pPr>
              <w:pStyle w:val="43"/>
              <w:rPr>
                <w:rFonts w:ascii="宋体" w:hAnsi="宋体"/>
              </w:rPr>
            </w:pPr>
            <w:r>
              <w:rPr>
                <w:rFonts w:hint="eastAsia" w:ascii="宋体" w:hAnsi="宋体"/>
              </w:rPr>
              <w:t>82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平昌县</w:t>
            </w:r>
          </w:p>
        </w:tc>
        <w:tc>
          <w:tcPr>
            <w:tcW w:w="1080" w:type="dxa"/>
            <w:shd w:val="clear" w:color="auto" w:fill="auto"/>
            <w:vAlign w:val="center"/>
          </w:tcPr>
          <w:p>
            <w:pPr>
              <w:pStyle w:val="43"/>
              <w:rPr>
                <w:rFonts w:ascii="宋体" w:hAnsi="宋体"/>
              </w:rPr>
            </w:pPr>
            <w:r>
              <w:rPr>
                <w:rFonts w:hint="eastAsia" w:ascii="宋体" w:hAnsi="宋体"/>
              </w:rPr>
              <w:t>160</w:t>
            </w:r>
          </w:p>
        </w:tc>
        <w:tc>
          <w:tcPr>
            <w:tcW w:w="1080" w:type="dxa"/>
            <w:shd w:val="clear" w:color="auto" w:fill="auto"/>
            <w:vAlign w:val="center"/>
          </w:tcPr>
          <w:p>
            <w:pPr>
              <w:pStyle w:val="43"/>
              <w:rPr>
                <w:rFonts w:ascii="宋体" w:hAnsi="宋体"/>
              </w:rPr>
            </w:pPr>
            <w:r>
              <w:rPr>
                <w:rFonts w:hint="eastAsia" w:ascii="宋体" w:hAnsi="宋体"/>
              </w:rPr>
              <w:t>54</w:t>
            </w:r>
          </w:p>
        </w:tc>
        <w:tc>
          <w:tcPr>
            <w:tcW w:w="1080" w:type="dxa"/>
            <w:shd w:val="clear" w:color="auto" w:fill="auto"/>
            <w:vAlign w:val="center"/>
          </w:tcPr>
          <w:p>
            <w:pPr>
              <w:pStyle w:val="43"/>
              <w:rPr>
                <w:rFonts w:ascii="宋体" w:hAnsi="宋体"/>
              </w:rPr>
            </w:pPr>
            <w:r>
              <w:rPr>
                <w:rFonts w:hint="eastAsia" w:ascii="宋体" w:hAnsi="宋体"/>
              </w:rPr>
              <w:t>91</w:t>
            </w:r>
          </w:p>
        </w:tc>
        <w:tc>
          <w:tcPr>
            <w:tcW w:w="1080" w:type="dxa"/>
            <w:shd w:val="clear" w:color="auto" w:fill="auto"/>
            <w:vAlign w:val="center"/>
          </w:tcPr>
          <w:p>
            <w:pPr>
              <w:pStyle w:val="43"/>
              <w:rPr>
                <w:rFonts w:ascii="宋体" w:hAnsi="宋体"/>
              </w:rPr>
            </w:pPr>
            <w:r>
              <w:rPr>
                <w:rFonts w:hint="eastAsia" w:ascii="宋体" w:hAnsi="宋体"/>
              </w:rPr>
              <w:t>0</w:t>
            </w:r>
          </w:p>
        </w:tc>
        <w:tc>
          <w:tcPr>
            <w:tcW w:w="1080" w:type="dxa"/>
            <w:shd w:val="clear" w:color="auto" w:fill="auto"/>
            <w:vAlign w:val="center"/>
          </w:tcPr>
          <w:p>
            <w:pPr>
              <w:pStyle w:val="43"/>
              <w:rPr>
                <w:rFonts w:ascii="宋体" w:hAnsi="宋体"/>
              </w:rPr>
            </w:pPr>
            <w:r>
              <w:rPr>
                <w:rFonts w:hint="eastAsia" w:ascii="宋体" w:hAnsi="宋体"/>
              </w:rPr>
              <w:t>349</w:t>
            </w:r>
          </w:p>
        </w:tc>
        <w:tc>
          <w:tcPr>
            <w:tcW w:w="1080" w:type="dxa"/>
            <w:shd w:val="clear" w:color="auto" w:fill="auto"/>
            <w:vAlign w:val="center"/>
          </w:tcPr>
          <w:p>
            <w:pPr>
              <w:pStyle w:val="43"/>
              <w:rPr>
                <w:rFonts w:ascii="宋体" w:hAnsi="宋体"/>
              </w:rPr>
            </w:pPr>
            <w:r>
              <w:rPr>
                <w:rFonts w:hint="eastAsia" w:ascii="宋体" w:hAnsi="宋体"/>
              </w:rPr>
              <w:t>116</w:t>
            </w:r>
          </w:p>
        </w:tc>
        <w:tc>
          <w:tcPr>
            <w:tcW w:w="1080" w:type="dxa"/>
            <w:shd w:val="clear" w:color="auto" w:fill="auto"/>
            <w:vAlign w:val="center"/>
          </w:tcPr>
          <w:p>
            <w:pPr>
              <w:pStyle w:val="43"/>
              <w:rPr>
                <w:rFonts w:ascii="宋体" w:hAnsi="宋体"/>
              </w:rPr>
            </w:pPr>
            <w:r>
              <w:rPr>
                <w:rFonts w:hint="eastAsia" w:ascii="宋体" w:hAnsi="宋体"/>
              </w:rPr>
              <w:t>0</w:t>
            </w:r>
          </w:p>
        </w:tc>
        <w:tc>
          <w:tcPr>
            <w:tcW w:w="1080" w:type="dxa"/>
            <w:shd w:val="clear" w:color="auto" w:fill="auto"/>
            <w:vAlign w:val="center"/>
          </w:tcPr>
          <w:p>
            <w:pPr>
              <w:pStyle w:val="43"/>
              <w:rPr>
                <w:rFonts w:ascii="宋体" w:hAnsi="宋体"/>
              </w:rPr>
            </w:pPr>
            <w:r>
              <w:rPr>
                <w:rFonts w:hint="eastAsia" w:ascii="宋体" w:hAnsi="宋体"/>
              </w:rPr>
              <w:t>116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1080" w:type="dxa"/>
            <w:shd w:val="clear" w:color="auto" w:fill="auto"/>
            <w:vAlign w:val="center"/>
          </w:tcPr>
          <w:p>
            <w:pPr>
              <w:pStyle w:val="43"/>
              <w:rPr>
                <w:rFonts w:ascii="宋体" w:hAnsi="宋体"/>
              </w:rPr>
            </w:pPr>
            <w:r>
              <w:rPr>
                <w:rFonts w:hint="eastAsia" w:ascii="宋体" w:hAnsi="宋体"/>
              </w:rPr>
              <w:t>合计</w:t>
            </w:r>
          </w:p>
        </w:tc>
        <w:tc>
          <w:tcPr>
            <w:tcW w:w="1080" w:type="dxa"/>
            <w:shd w:val="clear" w:color="auto" w:fill="auto"/>
            <w:vAlign w:val="center"/>
          </w:tcPr>
          <w:p>
            <w:pPr>
              <w:pStyle w:val="43"/>
              <w:rPr>
                <w:rFonts w:ascii="宋体" w:hAnsi="宋体"/>
              </w:rPr>
            </w:pPr>
            <w:r>
              <w:rPr>
                <w:rFonts w:hint="eastAsia" w:ascii="宋体" w:hAnsi="宋体"/>
              </w:rPr>
              <w:t>1148</w:t>
            </w:r>
          </w:p>
        </w:tc>
        <w:tc>
          <w:tcPr>
            <w:tcW w:w="1080" w:type="dxa"/>
            <w:shd w:val="clear" w:color="auto" w:fill="auto"/>
            <w:vAlign w:val="center"/>
          </w:tcPr>
          <w:p>
            <w:pPr>
              <w:pStyle w:val="43"/>
              <w:rPr>
                <w:rFonts w:ascii="宋体" w:hAnsi="宋体"/>
              </w:rPr>
            </w:pPr>
            <w:r>
              <w:rPr>
                <w:rFonts w:hint="eastAsia" w:ascii="宋体" w:hAnsi="宋体"/>
              </w:rPr>
              <w:t>384</w:t>
            </w:r>
          </w:p>
        </w:tc>
        <w:tc>
          <w:tcPr>
            <w:tcW w:w="1080" w:type="dxa"/>
            <w:shd w:val="clear" w:color="auto" w:fill="auto"/>
            <w:vAlign w:val="center"/>
          </w:tcPr>
          <w:p>
            <w:pPr>
              <w:pStyle w:val="43"/>
              <w:rPr>
                <w:rFonts w:ascii="宋体" w:hAnsi="宋体"/>
              </w:rPr>
            </w:pPr>
            <w:r>
              <w:rPr>
                <w:rFonts w:ascii="宋体" w:hAnsi="宋体"/>
              </w:rPr>
              <w:t>107</w:t>
            </w:r>
          </w:p>
        </w:tc>
        <w:tc>
          <w:tcPr>
            <w:tcW w:w="1080" w:type="dxa"/>
            <w:shd w:val="clear" w:color="auto" w:fill="auto"/>
            <w:vAlign w:val="center"/>
          </w:tcPr>
          <w:p>
            <w:pPr>
              <w:pStyle w:val="43"/>
              <w:rPr>
                <w:rFonts w:ascii="宋体" w:hAnsi="宋体"/>
              </w:rPr>
            </w:pPr>
            <w:r>
              <w:rPr>
                <w:rFonts w:hint="eastAsia" w:ascii="宋体" w:hAnsi="宋体"/>
              </w:rPr>
              <w:t>284</w:t>
            </w:r>
          </w:p>
        </w:tc>
        <w:tc>
          <w:tcPr>
            <w:tcW w:w="1080" w:type="dxa"/>
            <w:shd w:val="clear" w:color="auto" w:fill="auto"/>
            <w:vAlign w:val="center"/>
          </w:tcPr>
          <w:p>
            <w:pPr>
              <w:pStyle w:val="43"/>
              <w:rPr>
                <w:rFonts w:ascii="宋体" w:hAnsi="宋体"/>
              </w:rPr>
            </w:pPr>
            <w:r>
              <w:rPr>
                <w:rFonts w:hint="eastAsia" w:ascii="宋体" w:hAnsi="宋体"/>
              </w:rPr>
              <w:t>1360</w:t>
            </w:r>
          </w:p>
        </w:tc>
        <w:tc>
          <w:tcPr>
            <w:tcW w:w="1080" w:type="dxa"/>
            <w:shd w:val="clear" w:color="auto" w:fill="auto"/>
            <w:vAlign w:val="center"/>
          </w:tcPr>
          <w:p>
            <w:pPr>
              <w:pStyle w:val="43"/>
              <w:rPr>
                <w:rFonts w:ascii="宋体" w:hAnsi="宋体"/>
              </w:rPr>
            </w:pPr>
            <w:r>
              <w:rPr>
                <w:rFonts w:hint="eastAsia" w:ascii="宋体" w:hAnsi="宋体"/>
              </w:rPr>
              <w:t>453</w:t>
            </w:r>
          </w:p>
        </w:tc>
        <w:tc>
          <w:tcPr>
            <w:tcW w:w="1080" w:type="dxa"/>
            <w:shd w:val="clear" w:color="auto" w:fill="auto"/>
            <w:vAlign w:val="center"/>
          </w:tcPr>
          <w:p>
            <w:pPr>
              <w:pStyle w:val="43"/>
              <w:rPr>
                <w:rFonts w:ascii="宋体" w:hAnsi="宋体"/>
              </w:rPr>
            </w:pPr>
            <w:r>
              <w:rPr>
                <w:rFonts w:ascii="宋体" w:hAnsi="宋体"/>
              </w:rPr>
              <w:t>30</w:t>
            </w:r>
          </w:p>
        </w:tc>
        <w:tc>
          <w:tcPr>
            <w:tcW w:w="1080" w:type="dxa"/>
            <w:shd w:val="clear" w:color="auto" w:fill="auto"/>
            <w:vAlign w:val="center"/>
          </w:tcPr>
          <w:p>
            <w:pPr>
              <w:pStyle w:val="43"/>
              <w:rPr>
                <w:rFonts w:ascii="宋体" w:hAnsi="宋体"/>
              </w:rPr>
            </w:pPr>
            <w:r>
              <w:rPr>
                <w:rFonts w:hint="eastAsia" w:ascii="宋体" w:hAnsi="宋体"/>
              </w:rPr>
              <w:t>423</w:t>
            </w:r>
          </w:p>
        </w:tc>
      </w:tr>
    </w:tbl>
    <w:p>
      <w:pPr>
        <w:ind w:firstLine="0" w:firstLineChars="0"/>
        <w:jc w:val="center"/>
        <w:rPr>
          <w:rFonts w:ascii="宋体" w:hAnsi="宋体"/>
        </w:rPr>
      </w:pPr>
    </w:p>
    <w:p>
      <w:pPr>
        <w:ind w:firstLine="0" w:firstLineChars="0"/>
        <w:jc w:val="center"/>
        <w:rPr>
          <w:rFonts w:ascii="宋体" w:hAnsi="宋体"/>
        </w:rPr>
      </w:pPr>
      <w:r>
        <w:rPr>
          <w:rFonts w:hint="eastAsia" w:ascii="宋体" w:hAnsi="宋体"/>
        </w:rPr>
        <w:t>表</w:t>
      </w:r>
      <w:r>
        <w:rPr>
          <w:rFonts w:ascii="宋体" w:hAnsi="宋体"/>
        </w:rPr>
        <w:t xml:space="preserve">4-15 </w:t>
      </w:r>
      <w:r>
        <w:rPr>
          <w:rFonts w:hint="eastAsia" w:ascii="宋体" w:hAnsi="宋体"/>
        </w:rPr>
        <w:t xml:space="preserve"> 市政、物流车专用桩预测表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73"/>
        <w:gridCol w:w="1559"/>
        <w:gridCol w:w="993"/>
        <w:gridCol w:w="708"/>
        <w:gridCol w:w="890"/>
        <w:gridCol w:w="1237"/>
        <w:gridCol w:w="1275"/>
        <w:gridCol w:w="780"/>
        <w:gridCol w:w="12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vMerge w:val="restart"/>
            <w:shd w:val="clear" w:color="auto" w:fill="auto"/>
            <w:vAlign w:val="center"/>
          </w:tcPr>
          <w:p>
            <w:pPr>
              <w:pStyle w:val="43"/>
              <w:rPr>
                <w:rFonts w:ascii="宋体" w:hAnsi="宋体"/>
              </w:rPr>
            </w:pPr>
            <w:r>
              <w:rPr>
                <w:rFonts w:hint="eastAsia" w:ascii="宋体" w:hAnsi="宋体"/>
              </w:rPr>
              <w:t>区域</w:t>
            </w:r>
          </w:p>
        </w:tc>
        <w:tc>
          <w:tcPr>
            <w:tcW w:w="4150" w:type="dxa"/>
            <w:gridSpan w:val="4"/>
            <w:shd w:val="clear" w:color="auto" w:fill="auto"/>
            <w:vAlign w:val="center"/>
          </w:tcPr>
          <w:p>
            <w:pPr>
              <w:pStyle w:val="43"/>
              <w:rPr>
                <w:rFonts w:ascii="宋体" w:hAnsi="宋体"/>
              </w:rPr>
            </w:pPr>
            <w:r>
              <w:rPr>
                <w:rFonts w:hint="eastAsia" w:ascii="宋体" w:hAnsi="宋体"/>
              </w:rPr>
              <w:t>市政车按照桩车比1:3配置</w:t>
            </w:r>
          </w:p>
        </w:tc>
        <w:tc>
          <w:tcPr>
            <w:tcW w:w="4500" w:type="dxa"/>
            <w:gridSpan w:val="4"/>
            <w:shd w:val="clear" w:color="auto" w:fill="auto"/>
            <w:vAlign w:val="center"/>
          </w:tcPr>
          <w:p>
            <w:pPr>
              <w:pStyle w:val="43"/>
              <w:rPr>
                <w:rFonts w:ascii="宋体" w:hAnsi="宋体"/>
              </w:rPr>
            </w:pPr>
            <w:r>
              <w:rPr>
                <w:rFonts w:hint="eastAsia" w:ascii="宋体" w:hAnsi="宋体"/>
              </w:rPr>
              <w:t>物流车按照桩车比1:3配置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vMerge w:val="continue"/>
            <w:vAlign w:val="center"/>
          </w:tcPr>
          <w:p>
            <w:pPr>
              <w:pStyle w:val="43"/>
              <w:rPr>
                <w:rFonts w:ascii="宋体" w:hAnsi="宋体"/>
              </w:rPr>
            </w:pPr>
          </w:p>
        </w:tc>
        <w:tc>
          <w:tcPr>
            <w:tcW w:w="1559" w:type="dxa"/>
            <w:shd w:val="clear" w:color="auto" w:fill="auto"/>
            <w:vAlign w:val="center"/>
          </w:tcPr>
          <w:p>
            <w:pPr>
              <w:pStyle w:val="43"/>
              <w:rPr>
                <w:rFonts w:ascii="宋体" w:hAnsi="宋体"/>
              </w:rPr>
            </w:pPr>
            <w:r>
              <w:rPr>
                <w:rFonts w:hint="eastAsia" w:ascii="宋体" w:hAnsi="宋体"/>
              </w:rPr>
              <w:t>市政车数量</w:t>
            </w:r>
            <w:r>
              <w:rPr>
                <w:rFonts w:hint="eastAsia" w:ascii="宋体" w:hAnsi="宋体"/>
                <w:sz w:val="16"/>
                <w:szCs w:val="16"/>
              </w:rPr>
              <w:t>（辆）</w:t>
            </w:r>
          </w:p>
        </w:tc>
        <w:tc>
          <w:tcPr>
            <w:tcW w:w="993" w:type="dxa"/>
            <w:shd w:val="clear" w:color="auto" w:fill="auto"/>
            <w:vAlign w:val="center"/>
          </w:tcPr>
          <w:p>
            <w:pPr>
              <w:pStyle w:val="43"/>
              <w:rPr>
                <w:rFonts w:ascii="宋体" w:hAnsi="宋体"/>
              </w:rPr>
            </w:pPr>
            <w:r>
              <w:rPr>
                <w:rFonts w:hint="eastAsia" w:ascii="宋体" w:hAnsi="宋体"/>
              </w:rPr>
              <w:t>需求桩数</w:t>
            </w:r>
          </w:p>
        </w:tc>
        <w:tc>
          <w:tcPr>
            <w:tcW w:w="708" w:type="dxa"/>
            <w:shd w:val="clear" w:color="auto" w:fill="auto"/>
            <w:vAlign w:val="center"/>
          </w:tcPr>
          <w:p>
            <w:pPr>
              <w:pStyle w:val="43"/>
              <w:rPr>
                <w:rFonts w:ascii="宋体" w:hAnsi="宋体"/>
              </w:rPr>
            </w:pPr>
            <w:r>
              <w:rPr>
                <w:rFonts w:hint="eastAsia" w:ascii="宋体" w:hAnsi="宋体"/>
              </w:rPr>
              <w:t>已建</w:t>
            </w:r>
          </w:p>
        </w:tc>
        <w:tc>
          <w:tcPr>
            <w:tcW w:w="890" w:type="dxa"/>
            <w:shd w:val="clear" w:color="auto" w:fill="auto"/>
            <w:vAlign w:val="center"/>
          </w:tcPr>
          <w:p>
            <w:pPr>
              <w:pStyle w:val="43"/>
              <w:rPr>
                <w:rFonts w:ascii="宋体" w:hAnsi="宋体"/>
              </w:rPr>
            </w:pPr>
            <w:r>
              <w:rPr>
                <w:rFonts w:hint="eastAsia" w:ascii="宋体" w:hAnsi="宋体"/>
              </w:rPr>
              <w:t>还需桩数</w:t>
            </w:r>
          </w:p>
        </w:tc>
        <w:tc>
          <w:tcPr>
            <w:tcW w:w="1237" w:type="dxa"/>
            <w:shd w:val="clear" w:color="auto" w:fill="auto"/>
            <w:vAlign w:val="center"/>
          </w:tcPr>
          <w:p>
            <w:pPr>
              <w:pStyle w:val="43"/>
              <w:rPr>
                <w:rFonts w:ascii="宋体" w:hAnsi="宋体"/>
              </w:rPr>
            </w:pPr>
            <w:r>
              <w:rPr>
                <w:rFonts w:hint="eastAsia" w:ascii="宋体" w:hAnsi="宋体"/>
              </w:rPr>
              <w:t>物流车数量</w:t>
            </w:r>
            <w:r>
              <w:rPr>
                <w:rFonts w:hint="eastAsia" w:ascii="宋体" w:hAnsi="宋体"/>
                <w:sz w:val="16"/>
                <w:szCs w:val="16"/>
              </w:rPr>
              <w:t>（辆）</w:t>
            </w:r>
          </w:p>
        </w:tc>
        <w:tc>
          <w:tcPr>
            <w:tcW w:w="1275" w:type="dxa"/>
            <w:shd w:val="clear" w:color="auto" w:fill="auto"/>
            <w:vAlign w:val="center"/>
          </w:tcPr>
          <w:p>
            <w:pPr>
              <w:pStyle w:val="43"/>
              <w:rPr>
                <w:rFonts w:ascii="宋体" w:hAnsi="宋体"/>
              </w:rPr>
            </w:pPr>
            <w:r>
              <w:rPr>
                <w:rFonts w:hint="eastAsia" w:ascii="宋体" w:hAnsi="宋体"/>
              </w:rPr>
              <w:t>需求桩数</w:t>
            </w:r>
          </w:p>
        </w:tc>
        <w:tc>
          <w:tcPr>
            <w:tcW w:w="780" w:type="dxa"/>
            <w:shd w:val="clear" w:color="auto" w:fill="auto"/>
            <w:vAlign w:val="center"/>
          </w:tcPr>
          <w:p>
            <w:pPr>
              <w:pStyle w:val="43"/>
              <w:rPr>
                <w:rFonts w:ascii="宋体" w:hAnsi="宋体"/>
              </w:rPr>
            </w:pPr>
            <w:r>
              <w:rPr>
                <w:rFonts w:hint="eastAsia" w:ascii="宋体" w:hAnsi="宋体"/>
              </w:rPr>
              <w:t>已建</w:t>
            </w:r>
          </w:p>
        </w:tc>
        <w:tc>
          <w:tcPr>
            <w:tcW w:w="1208" w:type="dxa"/>
            <w:shd w:val="clear" w:color="auto" w:fill="auto"/>
            <w:vAlign w:val="center"/>
          </w:tcPr>
          <w:p>
            <w:pPr>
              <w:pStyle w:val="43"/>
              <w:rPr>
                <w:rFonts w:ascii="宋体" w:hAnsi="宋体"/>
              </w:rPr>
            </w:pPr>
            <w:r>
              <w:rPr>
                <w:rFonts w:hint="eastAsia" w:ascii="宋体" w:hAnsi="宋体"/>
              </w:rPr>
              <w:t>还需桩数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巴州区</w:t>
            </w:r>
          </w:p>
        </w:tc>
        <w:tc>
          <w:tcPr>
            <w:tcW w:w="1559" w:type="dxa"/>
            <w:shd w:val="clear" w:color="auto" w:fill="auto"/>
            <w:vAlign w:val="center"/>
          </w:tcPr>
          <w:p>
            <w:pPr>
              <w:pStyle w:val="43"/>
              <w:rPr>
                <w:rFonts w:ascii="宋体" w:hAnsi="宋体"/>
              </w:rPr>
            </w:pPr>
            <w:r>
              <w:rPr>
                <w:rFonts w:hint="eastAsia" w:ascii="宋体" w:hAnsi="宋体"/>
              </w:rPr>
              <w:t>57</w:t>
            </w:r>
          </w:p>
        </w:tc>
        <w:tc>
          <w:tcPr>
            <w:tcW w:w="993" w:type="dxa"/>
            <w:shd w:val="clear" w:color="auto" w:fill="auto"/>
            <w:noWrap/>
            <w:vAlign w:val="center"/>
          </w:tcPr>
          <w:p>
            <w:pPr>
              <w:pStyle w:val="43"/>
              <w:rPr>
                <w:rFonts w:ascii="宋体" w:hAnsi="宋体"/>
                <w:sz w:val="22"/>
              </w:rPr>
            </w:pPr>
            <w:r>
              <w:rPr>
                <w:rFonts w:hint="eastAsia" w:ascii="宋体" w:hAnsi="宋体"/>
                <w:sz w:val="22"/>
              </w:rPr>
              <w:t>19</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19</w:t>
            </w:r>
          </w:p>
        </w:tc>
        <w:tc>
          <w:tcPr>
            <w:tcW w:w="1237" w:type="dxa"/>
            <w:vMerge w:val="restart"/>
            <w:shd w:val="clear" w:color="auto" w:fill="auto"/>
            <w:vAlign w:val="center"/>
          </w:tcPr>
          <w:p>
            <w:pPr>
              <w:pStyle w:val="43"/>
              <w:rPr>
                <w:rFonts w:ascii="宋体" w:hAnsi="宋体"/>
              </w:rPr>
            </w:pPr>
            <w:r>
              <w:rPr>
                <w:rFonts w:hint="eastAsia" w:ascii="宋体" w:hAnsi="宋体"/>
              </w:rPr>
              <w:t>1061</w:t>
            </w:r>
          </w:p>
        </w:tc>
        <w:tc>
          <w:tcPr>
            <w:tcW w:w="1275" w:type="dxa"/>
            <w:vMerge w:val="restart"/>
            <w:shd w:val="clear" w:color="auto" w:fill="auto"/>
            <w:vAlign w:val="center"/>
          </w:tcPr>
          <w:p>
            <w:pPr>
              <w:pStyle w:val="43"/>
              <w:rPr>
                <w:rFonts w:ascii="宋体" w:hAnsi="宋体"/>
              </w:rPr>
            </w:pPr>
            <w:r>
              <w:rPr>
                <w:rFonts w:hint="eastAsia" w:ascii="宋体" w:hAnsi="宋体"/>
              </w:rPr>
              <w:t>354</w:t>
            </w:r>
          </w:p>
        </w:tc>
        <w:tc>
          <w:tcPr>
            <w:tcW w:w="780" w:type="dxa"/>
            <w:vMerge w:val="restart"/>
            <w:shd w:val="clear" w:color="auto" w:fill="auto"/>
            <w:vAlign w:val="center"/>
          </w:tcPr>
          <w:p>
            <w:pPr>
              <w:pStyle w:val="43"/>
              <w:rPr>
                <w:rFonts w:ascii="宋体" w:hAnsi="宋体"/>
              </w:rPr>
            </w:pPr>
            <w:r>
              <w:rPr>
                <w:rFonts w:hint="eastAsia" w:ascii="宋体" w:hAnsi="宋体"/>
              </w:rPr>
              <w:t>0</w:t>
            </w:r>
          </w:p>
        </w:tc>
        <w:tc>
          <w:tcPr>
            <w:tcW w:w="1208" w:type="dxa"/>
            <w:vMerge w:val="restart"/>
            <w:shd w:val="clear" w:color="auto" w:fill="auto"/>
            <w:vAlign w:val="center"/>
          </w:tcPr>
          <w:p>
            <w:pPr>
              <w:pStyle w:val="43"/>
              <w:rPr>
                <w:rFonts w:ascii="宋体" w:hAnsi="宋体"/>
              </w:rPr>
            </w:pPr>
            <w:r>
              <w:rPr>
                <w:rFonts w:hint="eastAsia" w:ascii="宋体" w:hAnsi="宋体"/>
              </w:rPr>
              <w:t>354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经开区</w:t>
            </w:r>
          </w:p>
        </w:tc>
        <w:tc>
          <w:tcPr>
            <w:tcW w:w="1559" w:type="dxa"/>
            <w:shd w:val="clear" w:color="auto" w:fill="auto"/>
            <w:vAlign w:val="center"/>
          </w:tcPr>
          <w:p>
            <w:pPr>
              <w:pStyle w:val="43"/>
              <w:rPr>
                <w:rFonts w:ascii="宋体" w:hAnsi="宋体"/>
              </w:rPr>
            </w:pPr>
            <w:r>
              <w:rPr>
                <w:rFonts w:hint="eastAsia" w:ascii="宋体" w:hAnsi="宋体"/>
              </w:rPr>
              <w:t>10</w:t>
            </w:r>
          </w:p>
        </w:tc>
        <w:tc>
          <w:tcPr>
            <w:tcW w:w="993" w:type="dxa"/>
            <w:shd w:val="clear" w:color="auto" w:fill="auto"/>
            <w:noWrap/>
            <w:vAlign w:val="center"/>
          </w:tcPr>
          <w:p>
            <w:pPr>
              <w:pStyle w:val="43"/>
              <w:rPr>
                <w:rFonts w:ascii="宋体" w:hAnsi="宋体"/>
                <w:sz w:val="22"/>
              </w:rPr>
            </w:pPr>
            <w:r>
              <w:rPr>
                <w:rFonts w:hint="eastAsia" w:ascii="宋体" w:hAnsi="宋体"/>
                <w:sz w:val="22"/>
              </w:rPr>
              <w:t>4</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4</w:t>
            </w:r>
          </w:p>
        </w:tc>
        <w:tc>
          <w:tcPr>
            <w:tcW w:w="1237" w:type="dxa"/>
            <w:vMerge w:val="continue"/>
            <w:vAlign w:val="center"/>
          </w:tcPr>
          <w:p>
            <w:pPr>
              <w:pStyle w:val="43"/>
              <w:rPr>
                <w:rFonts w:ascii="宋体" w:hAnsi="宋体"/>
              </w:rPr>
            </w:pPr>
          </w:p>
        </w:tc>
        <w:tc>
          <w:tcPr>
            <w:tcW w:w="1275" w:type="dxa"/>
            <w:vMerge w:val="continue"/>
            <w:vAlign w:val="center"/>
          </w:tcPr>
          <w:p>
            <w:pPr>
              <w:pStyle w:val="43"/>
              <w:rPr>
                <w:rFonts w:ascii="宋体" w:hAnsi="宋体"/>
              </w:rPr>
            </w:pPr>
          </w:p>
        </w:tc>
        <w:tc>
          <w:tcPr>
            <w:tcW w:w="780" w:type="dxa"/>
            <w:vMerge w:val="continue"/>
            <w:vAlign w:val="center"/>
          </w:tcPr>
          <w:p>
            <w:pPr>
              <w:pStyle w:val="43"/>
              <w:rPr>
                <w:rFonts w:ascii="宋体" w:hAnsi="宋体"/>
              </w:rPr>
            </w:pPr>
          </w:p>
        </w:tc>
        <w:tc>
          <w:tcPr>
            <w:tcW w:w="1208" w:type="dxa"/>
            <w:vMerge w:val="continue"/>
            <w:vAlign w:val="center"/>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恩阳区</w:t>
            </w:r>
          </w:p>
        </w:tc>
        <w:tc>
          <w:tcPr>
            <w:tcW w:w="1559" w:type="dxa"/>
            <w:shd w:val="clear" w:color="auto" w:fill="auto"/>
            <w:vAlign w:val="center"/>
          </w:tcPr>
          <w:p>
            <w:pPr>
              <w:pStyle w:val="43"/>
              <w:rPr>
                <w:rFonts w:ascii="宋体" w:hAnsi="宋体"/>
              </w:rPr>
            </w:pPr>
            <w:r>
              <w:rPr>
                <w:rFonts w:hint="eastAsia" w:ascii="宋体" w:hAnsi="宋体"/>
              </w:rPr>
              <w:t>13</w:t>
            </w:r>
          </w:p>
        </w:tc>
        <w:tc>
          <w:tcPr>
            <w:tcW w:w="993" w:type="dxa"/>
            <w:shd w:val="clear" w:color="auto" w:fill="auto"/>
            <w:noWrap/>
            <w:vAlign w:val="center"/>
          </w:tcPr>
          <w:p>
            <w:pPr>
              <w:pStyle w:val="43"/>
              <w:rPr>
                <w:rFonts w:ascii="宋体" w:hAnsi="宋体"/>
                <w:sz w:val="22"/>
              </w:rPr>
            </w:pPr>
            <w:r>
              <w:rPr>
                <w:rFonts w:hint="eastAsia" w:ascii="宋体" w:hAnsi="宋体"/>
                <w:sz w:val="22"/>
              </w:rPr>
              <w:t>5</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5</w:t>
            </w:r>
          </w:p>
        </w:tc>
        <w:tc>
          <w:tcPr>
            <w:tcW w:w="1237" w:type="dxa"/>
            <w:shd w:val="clear" w:color="auto" w:fill="auto"/>
            <w:vAlign w:val="center"/>
          </w:tcPr>
          <w:p>
            <w:pPr>
              <w:pStyle w:val="43"/>
              <w:rPr>
                <w:rFonts w:ascii="宋体" w:hAnsi="宋体"/>
              </w:rPr>
            </w:pPr>
            <w:r>
              <w:rPr>
                <w:rFonts w:hint="eastAsia" w:ascii="宋体" w:hAnsi="宋体"/>
              </w:rPr>
              <w:t>268</w:t>
            </w:r>
          </w:p>
        </w:tc>
        <w:tc>
          <w:tcPr>
            <w:tcW w:w="1275" w:type="dxa"/>
            <w:shd w:val="clear" w:color="auto" w:fill="auto"/>
            <w:vAlign w:val="center"/>
          </w:tcPr>
          <w:p>
            <w:pPr>
              <w:pStyle w:val="43"/>
              <w:rPr>
                <w:rFonts w:ascii="宋体" w:hAnsi="宋体"/>
              </w:rPr>
            </w:pPr>
            <w:r>
              <w:rPr>
                <w:rFonts w:hint="eastAsia" w:ascii="宋体" w:hAnsi="宋体"/>
              </w:rPr>
              <w:t>90</w:t>
            </w:r>
          </w:p>
        </w:tc>
        <w:tc>
          <w:tcPr>
            <w:tcW w:w="780" w:type="dxa"/>
            <w:shd w:val="clear" w:color="auto" w:fill="auto"/>
            <w:vAlign w:val="center"/>
          </w:tcPr>
          <w:p>
            <w:pPr>
              <w:pStyle w:val="43"/>
              <w:rPr>
                <w:rFonts w:ascii="宋体" w:hAnsi="宋体"/>
              </w:rPr>
            </w:pPr>
            <w:r>
              <w:rPr>
                <w:rFonts w:hint="eastAsia" w:ascii="宋体" w:hAnsi="宋体"/>
              </w:rPr>
              <w:t>0</w:t>
            </w:r>
          </w:p>
        </w:tc>
        <w:tc>
          <w:tcPr>
            <w:tcW w:w="1208" w:type="dxa"/>
            <w:shd w:val="clear" w:color="auto" w:fill="auto"/>
            <w:vAlign w:val="center"/>
          </w:tcPr>
          <w:p>
            <w:pPr>
              <w:pStyle w:val="43"/>
              <w:rPr>
                <w:rFonts w:ascii="宋体" w:hAnsi="宋体"/>
              </w:rPr>
            </w:pPr>
            <w:r>
              <w:rPr>
                <w:rFonts w:hint="eastAsia" w:ascii="宋体" w:hAnsi="宋体"/>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文旅新区</w:t>
            </w:r>
          </w:p>
        </w:tc>
        <w:tc>
          <w:tcPr>
            <w:tcW w:w="1559" w:type="dxa"/>
            <w:shd w:val="clear" w:color="auto" w:fill="auto"/>
            <w:vAlign w:val="center"/>
          </w:tcPr>
          <w:p>
            <w:pPr>
              <w:pStyle w:val="43"/>
              <w:rPr>
                <w:rFonts w:ascii="宋体" w:hAnsi="宋体"/>
              </w:rPr>
            </w:pPr>
            <w:r>
              <w:rPr>
                <w:rFonts w:hint="eastAsia" w:ascii="宋体" w:hAnsi="宋体"/>
              </w:rPr>
              <w:t>2</w:t>
            </w:r>
            <w:r>
              <w:rPr>
                <w:rFonts w:ascii="宋体" w:hAnsi="宋体"/>
              </w:rPr>
              <w:t>0</w:t>
            </w:r>
          </w:p>
        </w:tc>
        <w:tc>
          <w:tcPr>
            <w:tcW w:w="993" w:type="dxa"/>
            <w:shd w:val="clear" w:color="auto" w:fill="auto"/>
            <w:noWrap/>
            <w:vAlign w:val="center"/>
          </w:tcPr>
          <w:p>
            <w:pPr>
              <w:pStyle w:val="43"/>
              <w:rPr>
                <w:rFonts w:ascii="宋体" w:hAnsi="宋体"/>
                <w:sz w:val="22"/>
              </w:rPr>
            </w:pPr>
            <w:r>
              <w:rPr>
                <w:rFonts w:hint="eastAsia" w:ascii="宋体" w:hAnsi="宋体"/>
                <w:sz w:val="22"/>
              </w:rPr>
              <w:t>7</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7</w:t>
            </w:r>
          </w:p>
        </w:tc>
        <w:tc>
          <w:tcPr>
            <w:tcW w:w="1237" w:type="dxa"/>
            <w:shd w:val="clear" w:color="auto" w:fill="auto"/>
            <w:vAlign w:val="center"/>
          </w:tcPr>
          <w:p>
            <w:pPr>
              <w:pStyle w:val="43"/>
              <w:rPr>
                <w:rFonts w:ascii="宋体" w:hAnsi="宋体"/>
              </w:rPr>
            </w:pPr>
            <w:r>
              <w:rPr>
                <w:rFonts w:hint="eastAsia" w:ascii="宋体" w:hAnsi="宋体"/>
              </w:rPr>
              <w:t>-</w:t>
            </w:r>
            <w:r>
              <w:rPr>
                <w:rFonts w:ascii="宋体" w:hAnsi="宋体"/>
              </w:rPr>
              <w:t>-</w:t>
            </w:r>
          </w:p>
        </w:tc>
        <w:tc>
          <w:tcPr>
            <w:tcW w:w="1275" w:type="dxa"/>
            <w:shd w:val="clear" w:color="auto" w:fill="auto"/>
            <w:vAlign w:val="center"/>
          </w:tcPr>
          <w:p>
            <w:pPr>
              <w:pStyle w:val="43"/>
              <w:rPr>
                <w:rFonts w:ascii="宋体" w:hAnsi="宋体"/>
              </w:rPr>
            </w:pPr>
            <w:r>
              <w:rPr>
                <w:rFonts w:hint="eastAsia" w:ascii="宋体" w:hAnsi="宋体"/>
              </w:rPr>
              <w:t>-</w:t>
            </w:r>
            <w:r>
              <w:rPr>
                <w:rFonts w:ascii="宋体" w:hAnsi="宋体"/>
              </w:rPr>
              <w:t>-</w:t>
            </w:r>
          </w:p>
        </w:tc>
        <w:tc>
          <w:tcPr>
            <w:tcW w:w="780" w:type="dxa"/>
            <w:shd w:val="clear" w:color="auto" w:fill="auto"/>
            <w:vAlign w:val="center"/>
          </w:tcPr>
          <w:p>
            <w:pPr>
              <w:pStyle w:val="43"/>
              <w:rPr>
                <w:rFonts w:ascii="宋体" w:hAnsi="宋体"/>
              </w:rPr>
            </w:pPr>
            <w:r>
              <w:rPr>
                <w:rFonts w:hint="eastAsia" w:ascii="宋体" w:hAnsi="宋体"/>
              </w:rPr>
              <w:t>-</w:t>
            </w:r>
            <w:r>
              <w:rPr>
                <w:rFonts w:ascii="宋体" w:hAnsi="宋体"/>
              </w:rPr>
              <w:t>-</w:t>
            </w:r>
          </w:p>
        </w:tc>
        <w:tc>
          <w:tcPr>
            <w:tcW w:w="1208" w:type="dxa"/>
            <w:shd w:val="clear" w:color="auto" w:fill="auto"/>
            <w:vAlign w:val="center"/>
          </w:tcPr>
          <w:p>
            <w:pPr>
              <w:pStyle w:val="43"/>
              <w:rPr>
                <w:rFonts w:ascii="宋体" w:hAnsi="宋体"/>
              </w:rPr>
            </w:pPr>
            <w:r>
              <w:rPr>
                <w:rFonts w:hint="eastAsia" w:ascii="宋体" w:hAnsi="宋体"/>
              </w:rPr>
              <w:t>-</w:t>
            </w:r>
            <w:r>
              <w:rPr>
                <w:rFonts w:ascii="宋体" w:hAnsi="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通江县</w:t>
            </w:r>
          </w:p>
        </w:tc>
        <w:tc>
          <w:tcPr>
            <w:tcW w:w="1559" w:type="dxa"/>
            <w:shd w:val="clear" w:color="auto" w:fill="auto"/>
            <w:vAlign w:val="center"/>
          </w:tcPr>
          <w:p>
            <w:pPr>
              <w:pStyle w:val="43"/>
              <w:rPr>
                <w:rFonts w:ascii="宋体" w:hAnsi="宋体"/>
              </w:rPr>
            </w:pPr>
            <w:r>
              <w:rPr>
                <w:rFonts w:hint="eastAsia" w:ascii="宋体" w:hAnsi="宋体"/>
              </w:rPr>
              <w:t>20</w:t>
            </w:r>
          </w:p>
        </w:tc>
        <w:tc>
          <w:tcPr>
            <w:tcW w:w="993" w:type="dxa"/>
            <w:shd w:val="clear" w:color="auto" w:fill="auto"/>
            <w:noWrap/>
            <w:vAlign w:val="center"/>
          </w:tcPr>
          <w:p>
            <w:pPr>
              <w:pStyle w:val="43"/>
              <w:rPr>
                <w:rFonts w:ascii="宋体" w:hAnsi="宋体"/>
                <w:sz w:val="22"/>
              </w:rPr>
            </w:pPr>
            <w:r>
              <w:rPr>
                <w:rFonts w:hint="eastAsia" w:ascii="宋体" w:hAnsi="宋体"/>
                <w:sz w:val="22"/>
              </w:rPr>
              <w:t>7</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7</w:t>
            </w:r>
          </w:p>
        </w:tc>
        <w:tc>
          <w:tcPr>
            <w:tcW w:w="1237" w:type="dxa"/>
            <w:shd w:val="clear" w:color="auto" w:fill="auto"/>
            <w:vAlign w:val="center"/>
          </w:tcPr>
          <w:p>
            <w:pPr>
              <w:pStyle w:val="43"/>
              <w:rPr>
                <w:rFonts w:ascii="宋体" w:hAnsi="宋体"/>
              </w:rPr>
            </w:pPr>
            <w:r>
              <w:rPr>
                <w:rFonts w:ascii="宋体" w:hAnsi="宋体"/>
              </w:rPr>
              <w:t>285</w:t>
            </w:r>
          </w:p>
        </w:tc>
        <w:tc>
          <w:tcPr>
            <w:tcW w:w="1275" w:type="dxa"/>
            <w:shd w:val="clear" w:color="auto" w:fill="auto"/>
            <w:vAlign w:val="center"/>
          </w:tcPr>
          <w:p>
            <w:pPr>
              <w:pStyle w:val="43"/>
              <w:rPr>
                <w:rFonts w:ascii="宋体" w:hAnsi="宋体"/>
              </w:rPr>
            </w:pPr>
            <w:r>
              <w:rPr>
                <w:rFonts w:ascii="宋体" w:hAnsi="宋体"/>
              </w:rPr>
              <w:t>95</w:t>
            </w:r>
          </w:p>
        </w:tc>
        <w:tc>
          <w:tcPr>
            <w:tcW w:w="780" w:type="dxa"/>
            <w:shd w:val="clear" w:color="auto" w:fill="auto"/>
            <w:vAlign w:val="center"/>
          </w:tcPr>
          <w:p>
            <w:pPr>
              <w:pStyle w:val="43"/>
              <w:rPr>
                <w:rFonts w:ascii="宋体" w:hAnsi="宋体"/>
              </w:rPr>
            </w:pPr>
            <w:r>
              <w:rPr>
                <w:rFonts w:hint="eastAsia" w:ascii="宋体" w:hAnsi="宋体"/>
              </w:rPr>
              <w:t>0</w:t>
            </w:r>
          </w:p>
        </w:tc>
        <w:tc>
          <w:tcPr>
            <w:tcW w:w="1208" w:type="dxa"/>
            <w:shd w:val="clear" w:color="auto" w:fill="auto"/>
            <w:vAlign w:val="center"/>
          </w:tcPr>
          <w:p>
            <w:pPr>
              <w:pStyle w:val="43"/>
              <w:rPr>
                <w:rFonts w:ascii="宋体" w:hAnsi="宋体"/>
              </w:rPr>
            </w:pPr>
            <w:r>
              <w:rPr>
                <w:rFonts w:ascii="宋体" w:hAnsi="宋体"/>
              </w:rPr>
              <w:t>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南江县</w:t>
            </w:r>
          </w:p>
        </w:tc>
        <w:tc>
          <w:tcPr>
            <w:tcW w:w="1559" w:type="dxa"/>
            <w:shd w:val="clear" w:color="auto" w:fill="auto"/>
            <w:vAlign w:val="center"/>
          </w:tcPr>
          <w:p>
            <w:pPr>
              <w:pStyle w:val="43"/>
              <w:rPr>
                <w:rFonts w:ascii="宋体" w:hAnsi="宋体"/>
              </w:rPr>
            </w:pPr>
            <w:r>
              <w:rPr>
                <w:rFonts w:hint="eastAsia" w:ascii="宋体" w:hAnsi="宋体"/>
              </w:rPr>
              <w:t>17</w:t>
            </w:r>
          </w:p>
        </w:tc>
        <w:tc>
          <w:tcPr>
            <w:tcW w:w="993" w:type="dxa"/>
            <w:shd w:val="clear" w:color="auto" w:fill="auto"/>
            <w:noWrap/>
            <w:vAlign w:val="center"/>
          </w:tcPr>
          <w:p>
            <w:pPr>
              <w:pStyle w:val="43"/>
              <w:rPr>
                <w:rFonts w:ascii="宋体" w:hAnsi="宋体"/>
                <w:sz w:val="22"/>
              </w:rPr>
            </w:pPr>
            <w:r>
              <w:rPr>
                <w:rFonts w:hint="eastAsia" w:ascii="宋体" w:hAnsi="宋体"/>
                <w:sz w:val="22"/>
              </w:rPr>
              <w:t>6</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6</w:t>
            </w:r>
          </w:p>
        </w:tc>
        <w:tc>
          <w:tcPr>
            <w:tcW w:w="1237" w:type="dxa"/>
            <w:shd w:val="clear" w:color="auto" w:fill="auto"/>
            <w:vAlign w:val="center"/>
          </w:tcPr>
          <w:p>
            <w:pPr>
              <w:pStyle w:val="43"/>
              <w:rPr>
                <w:rFonts w:ascii="宋体" w:hAnsi="宋体"/>
              </w:rPr>
            </w:pPr>
            <w:r>
              <w:rPr>
                <w:rFonts w:hint="eastAsia" w:ascii="宋体" w:hAnsi="宋体"/>
              </w:rPr>
              <w:t>743</w:t>
            </w:r>
          </w:p>
        </w:tc>
        <w:tc>
          <w:tcPr>
            <w:tcW w:w="1275" w:type="dxa"/>
            <w:shd w:val="clear" w:color="auto" w:fill="auto"/>
            <w:vAlign w:val="center"/>
          </w:tcPr>
          <w:p>
            <w:pPr>
              <w:pStyle w:val="43"/>
              <w:rPr>
                <w:rFonts w:ascii="宋体" w:hAnsi="宋体"/>
              </w:rPr>
            </w:pPr>
            <w:r>
              <w:rPr>
                <w:rFonts w:hint="eastAsia" w:ascii="宋体" w:hAnsi="宋体"/>
              </w:rPr>
              <w:t>245</w:t>
            </w:r>
          </w:p>
        </w:tc>
        <w:tc>
          <w:tcPr>
            <w:tcW w:w="780" w:type="dxa"/>
            <w:shd w:val="clear" w:color="auto" w:fill="auto"/>
            <w:vAlign w:val="center"/>
          </w:tcPr>
          <w:p>
            <w:pPr>
              <w:pStyle w:val="43"/>
              <w:rPr>
                <w:rFonts w:ascii="宋体" w:hAnsi="宋体"/>
              </w:rPr>
            </w:pPr>
            <w:r>
              <w:rPr>
                <w:rFonts w:hint="eastAsia" w:ascii="宋体" w:hAnsi="宋体"/>
              </w:rPr>
              <w:t>0</w:t>
            </w:r>
          </w:p>
        </w:tc>
        <w:tc>
          <w:tcPr>
            <w:tcW w:w="1208" w:type="dxa"/>
            <w:shd w:val="clear" w:color="auto" w:fill="auto"/>
            <w:vAlign w:val="center"/>
          </w:tcPr>
          <w:p>
            <w:pPr>
              <w:pStyle w:val="43"/>
              <w:rPr>
                <w:rFonts w:ascii="宋体" w:hAnsi="宋体"/>
              </w:rPr>
            </w:pPr>
            <w:r>
              <w:rPr>
                <w:rFonts w:hint="eastAsia" w:ascii="宋体" w:hAnsi="宋体"/>
              </w:rPr>
              <w:t>245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平昌县</w:t>
            </w:r>
          </w:p>
        </w:tc>
        <w:tc>
          <w:tcPr>
            <w:tcW w:w="1559" w:type="dxa"/>
            <w:shd w:val="clear" w:color="auto" w:fill="auto"/>
            <w:vAlign w:val="center"/>
          </w:tcPr>
          <w:p>
            <w:pPr>
              <w:pStyle w:val="43"/>
              <w:rPr>
                <w:rFonts w:ascii="宋体" w:hAnsi="宋体"/>
              </w:rPr>
            </w:pPr>
            <w:r>
              <w:rPr>
                <w:rFonts w:hint="eastAsia" w:ascii="宋体" w:hAnsi="宋体"/>
              </w:rPr>
              <w:t>25</w:t>
            </w:r>
          </w:p>
        </w:tc>
        <w:tc>
          <w:tcPr>
            <w:tcW w:w="993" w:type="dxa"/>
            <w:shd w:val="clear" w:color="auto" w:fill="auto"/>
            <w:noWrap/>
            <w:vAlign w:val="center"/>
          </w:tcPr>
          <w:p>
            <w:pPr>
              <w:pStyle w:val="43"/>
              <w:rPr>
                <w:rFonts w:ascii="宋体" w:hAnsi="宋体"/>
                <w:sz w:val="22"/>
              </w:rPr>
            </w:pPr>
            <w:r>
              <w:rPr>
                <w:rFonts w:hint="eastAsia" w:ascii="宋体" w:hAnsi="宋体"/>
                <w:sz w:val="22"/>
              </w:rPr>
              <w:t>9</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noWrap/>
            <w:vAlign w:val="center"/>
          </w:tcPr>
          <w:p>
            <w:pPr>
              <w:pStyle w:val="43"/>
              <w:rPr>
                <w:rFonts w:ascii="宋体" w:hAnsi="宋体"/>
                <w:sz w:val="22"/>
              </w:rPr>
            </w:pPr>
            <w:r>
              <w:rPr>
                <w:rFonts w:hint="eastAsia" w:ascii="宋体" w:hAnsi="宋体"/>
                <w:sz w:val="22"/>
              </w:rPr>
              <w:t>9</w:t>
            </w:r>
          </w:p>
        </w:tc>
        <w:tc>
          <w:tcPr>
            <w:tcW w:w="1237" w:type="dxa"/>
            <w:shd w:val="clear" w:color="auto" w:fill="auto"/>
            <w:vAlign w:val="center"/>
          </w:tcPr>
          <w:p>
            <w:pPr>
              <w:pStyle w:val="43"/>
              <w:rPr>
                <w:rFonts w:ascii="宋体" w:hAnsi="宋体"/>
              </w:rPr>
            </w:pPr>
            <w:r>
              <w:rPr>
                <w:rFonts w:hint="eastAsia" w:ascii="宋体" w:hAnsi="宋体"/>
              </w:rPr>
              <w:t>132</w:t>
            </w:r>
          </w:p>
        </w:tc>
        <w:tc>
          <w:tcPr>
            <w:tcW w:w="1275" w:type="dxa"/>
            <w:shd w:val="clear" w:color="auto" w:fill="auto"/>
            <w:vAlign w:val="center"/>
          </w:tcPr>
          <w:p>
            <w:pPr>
              <w:pStyle w:val="43"/>
              <w:rPr>
                <w:rFonts w:ascii="宋体" w:hAnsi="宋体"/>
              </w:rPr>
            </w:pPr>
            <w:r>
              <w:rPr>
                <w:rFonts w:hint="eastAsia" w:ascii="宋体" w:hAnsi="宋体"/>
              </w:rPr>
              <w:t>44</w:t>
            </w:r>
          </w:p>
        </w:tc>
        <w:tc>
          <w:tcPr>
            <w:tcW w:w="780" w:type="dxa"/>
            <w:shd w:val="clear" w:color="auto" w:fill="auto"/>
            <w:vAlign w:val="center"/>
          </w:tcPr>
          <w:p>
            <w:pPr>
              <w:pStyle w:val="43"/>
              <w:rPr>
                <w:rFonts w:ascii="宋体" w:hAnsi="宋体"/>
              </w:rPr>
            </w:pPr>
            <w:r>
              <w:rPr>
                <w:rFonts w:hint="eastAsia" w:ascii="宋体" w:hAnsi="宋体"/>
              </w:rPr>
              <w:t>0</w:t>
            </w:r>
          </w:p>
        </w:tc>
        <w:tc>
          <w:tcPr>
            <w:tcW w:w="1208" w:type="dxa"/>
            <w:shd w:val="clear" w:color="auto" w:fill="auto"/>
            <w:vAlign w:val="center"/>
          </w:tcPr>
          <w:p>
            <w:pPr>
              <w:pStyle w:val="43"/>
              <w:rPr>
                <w:rFonts w:ascii="宋体" w:hAnsi="宋体"/>
              </w:rPr>
            </w:pPr>
            <w:r>
              <w:rPr>
                <w:rFonts w:hint="eastAsia" w:ascii="宋体" w:hAnsi="宋体"/>
              </w:rPr>
              <w:t>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3" w:type="dxa"/>
            <w:shd w:val="clear" w:color="auto" w:fill="auto"/>
            <w:vAlign w:val="center"/>
          </w:tcPr>
          <w:p>
            <w:pPr>
              <w:pStyle w:val="43"/>
              <w:rPr>
                <w:rFonts w:ascii="宋体" w:hAnsi="宋体"/>
              </w:rPr>
            </w:pPr>
            <w:r>
              <w:rPr>
                <w:rFonts w:hint="eastAsia" w:ascii="宋体" w:hAnsi="宋体"/>
              </w:rPr>
              <w:t>合计</w:t>
            </w:r>
          </w:p>
        </w:tc>
        <w:tc>
          <w:tcPr>
            <w:tcW w:w="1559" w:type="dxa"/>
            <w:shd w:val="clear" w:color="auto" w:fill="auto"/>
            <w:vAlign w:val="center"/>
          </w:tcPr>
          <w:p>
            <w:pPr>
              <w:pStyle w:val="43"/>
              <w:rPr>
                <w:rFonts w:ascii="宋体" w:hAnsi="宋体"/>
              </w:rPr>
            </w:pPr>
            <w:r>
              <w:rPr>
                <w:rFonts w:hint="eastAsia" w:ascii="宋体" w:hAnsi="宋体"/>
              </w:rPr>
              <w:t>1</w:t>
            </w:r>
            <w:r>
              <w:rPr>
                <w:rFonts w:ascii="宋体" w:hAnsi="宋体"/>
              </w:rPr>
              <w:t>62</w:t>
            </w:r>
          </w:p>
        </w:tc>
        <w:tc>
          <w:tcPr>
            <w:tcW w:w="993" w:type="dxa"/>
            <w:shd w:val="clear" w:color="auto" w:fill="auto"/>
            <w:vAlign w:val="center"/>
          </w:tcPr>
          <w:p>
            <w:pPr>
              <w:pStyle w:val="43"/>
              <w:rPr>
                <w:rFonts w:ascii="宋体" w:hAnsi="宋体"/>
              </w:rPr>
            </w:pPr>
            <w:r>
              <w:rPr>
                <w:rFonts w:hint="eastAsia" w:ascii="宋体" w:hAnsi="宋体"/>
              </w:rPr>
              <w:t>5</w:t>
            </w:r>
            <w:r>
              <w:rPr>
                <w:rFonts w:ascii="宋体" w:hAnsi="宋体"/>
              </w:rPr>
              <w:t>7</w:t>
            </w:r>
          </w:p>
        </w:tc>
        <w:tc>
          <w:tcPr>
            <w:tcW w:w="708" w:type="dxa"/>
            <w:shd w:val="clear" w:color="auto" w:fill="auto"/>
            <w:vAlign w:val="center"/>
          </w:tcPr>
          <w:p>
            <w:pPr>
              <w:pStyle w:val="43"/>
              <w:rPr>
                <w:rFonts w:ascii="宋体" w:hAnsi="宋体"/>
              </w:rPr>
            </w:pPr>
            <w:r>
              <w:rPr>
                <w:rFonts w:hint="eastAsia" w:ascii="宋体" w:hAnsi="宋体"/>
              </w:rPr>
              <w:t>0</w:t>
            </w:r>
          </w:p>
        </w:tc>
        <w:tc>
          <w:tcPr>
            <w:tcW w:w="890" w:type="dxa"/>
            <w:shd w:val="clear" w:color="auto" w:fill="auto"/>
            <w:vAlign w:val="center"/>
          </w:tcPr>
          <w:p>
            <w:pPr>
              <w:pStyle w:val="43"/>
              <w:rPr>
                <w:rFonts w:ascii="宋体" w:hAnsi="宋体"/>
              </w:rPr>
            </w:pPr>
            <w:r>
              <w:rPr>
                <w:rFonts w:hint="eastAsia" w:ascii="宋体" w:hAnsi="宋体"/>
              </w:rPr>
              <w:t>5</w:t>
            </w:r>
            <w:r>
              <w:rPr>
                <w:rFonts w:ascii="宋体" w:hAnsi="宋体"/>
              </w:rPr>
              <w:t>7</w:t>
            </w:r>
          </w:p>
        </w:tc>
        <w:tc>
          <w:tcPr>
            <w:tcW w:w="1237" w:type="dxa"/>
            <w:shd w:val="clear" w:color="auto" w:fill="auto"/>
            <w:vAlign w:val="center"/>
          </w:tcPr>
          <w:p>
            <w:pPr>
              <w:pStyle w:val="43"/>
              <w:rPr>
                <w:rFonts w:ascii="宋体" w:hAnsi="宋体"/>
              </w:rPr>
            </w:pPr>
            <w:r>
              <w:rPr>
                <w:rFonts w:hint="eastAsia" w:ascii="宋体" w:hAnsi="宋体"/>
              </w:rPr>
              <w:t>2</w:t>
            </w:r>
            <w:r>
              <w:rPr>
                <w:rFonts w:ascii="宋体" w:hAnsi="宋体"/>
              </w:rPr>
              <w:t>290</w:t>
            </w:r>
          </w:p>
        </w:tc>
        <w:tc>
          <w:tcPr>
            <w:tcW w:w="1275" w:type="dxa"/>
            <w:shd w:val="clear" w:color="auto" w:fill="auto"/>
            <w:vAlign w:val="center"/>
          </w:tcPr>
          <w:p>
            <w:pPr>
              <w:pStyle w:val="43"/>
              <w:rPr>
                <w:rFonts w:ascii="宋体" w:hAnsi="宋体"/>
              </w:rPr>
            </w:pPr>
            <w:r>
              <w:rPr>
                <w:rFonts w:ascii="宋体" w:hAnsi="宋体"/>
              </w:rPr>
              <w:t>828</w:t>
            </w:r>
          </w:p>
        </w:tc>
        <w:tc>
          <w:tcPr>
            <w:tcW w:w="780" w:type="dxa"/>
            <w:shd w:val="clear" w:color="auto" w:fill="auto"/>
            <w:vAlign w:val="center"/>
          </w:tcPr>
          <w:p>
            <w:pPr>
              <w:pStyle w:val="43"/>
              <w:rPr>
                <w:rFonts w:ascii="宋体" w:hAnsi="宋体"/>
              </w:rPr>
            </w:pPr>
            <w:r>
              <w:rPr>
                <w:rFonts w:hint="eastAsia" w:ascii="宋体" w:hAnsi="宋体"/>
              </w:rPr>
              <w:t>0</w:t>
            </w:r>
          </w:p>
        </w:tc>
        <w:tc>
          <w:tcPr>
            <w:tcW w:w="1208" w:type="dxa"/>
            <w:shd w:val="clear" w:color="auto" w:fill="auto"/>
            <w:vAlign w:val="center"/>
          </w:tcPr>
          <w:p>
            <w:pPr>
              <w:pStyle w:val="43"/>
              <w:rPr>
                <w:rFonts w:ascii="宋体" w:hAnsi="宋体"/>
              </w:rPr>
            </w:pPr>
            <w:r>
              <w:rPr>
                <w:rFonts w:ascii="宋体" w:hAnsi="宋体"/>
              </w:rPr>
              <w:t>828</w:t>
            </w:r>
          </w:p>
        </w:tc>
      </w:tr>
    </w:tbl>
    <w:p>
      <w:pPr>
        <w:ind w:firstLine="0" w:firstLineChars="0"/>
        <w:jc w:val="center"/>
        <w:rPr>
          <w:rFonts w:ascii="宋体" w:hAnsi="宋体"/>
        </w:rPr>
      </w:pPr>
      <w:r>
        <w:rPr>
          <w:rFonts w:hint="eastAsia" w:ascii="宋体" w:hAnsi="宋体"/>
        </w:rPr>
        <w:t>表</w:t>
      </w:r>
      <w:r>
        <w:rPr>
          <w:rFonts w:ascii="宋体" w:hAnsi="宋体"/>
        </w:rPr>
        <w:t xml:space="preserve">4-16 </w:t>
      </w:r>
      <w:r>
        <w:rPr>
          <w:rFonts w:hint="eastAsia" w:ascii="宋体" w:hAnsi="宋体"/>
        </w:rPr>
        <w:t xml:space="preserve"> 公务用车专用桩预测表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13"/>
        <w:gridCol w:w="2410"/>
        <w:gridCol w:w="2498"/>
        <w:gridCol w:w="1764"/>
        <w:gridCol w:w="18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413" w:type="dxa"/>
            <w:vMerge w:val="restart"/>
            <w:shd w:val="clear" w:color="auto" w:fill="auto"/>
            <w:vAlign w:val="center"/>
          </w:tcPr>
          <w:p>
            <w:pPr>
              <w:pStyle w:val="43"/>
              <w:rPr>
                <w:rFonts w:ascii="宋体" w:hAnsi="宋体"/>
                <w:szCs w:val="24"/>
              </w:rPr>
            </w:pPr>
            <w:r>
              <w:rPr>
                <w:rFonts w:hint="eastAsia" w:ascii="宋体" w:hAnsi="宋体"/>
                <w:szCs w:val="24"/>
              </w:rPr>
              <w:t>区域</w:t>
            </w:r>
          </w:p>
        </w:tc>
        <w:tc>
          <w:tcPr>
            <w:tcW w:w="8510" w:type="dxa"/>
            <w:gridSpan w:val="4"/>
            <w:shd w:val="clear" w:color="auto" w:fill="auto"/>
            <w:vAlign w:val="center"/>
          </w:tcPr>
          <w:p>
            <w:pPr>
              <w:pStyle w:val="43"/>
              <w:rPr>
                <w:rFonts w:ascii="宋体" w:hAnsi="宋体"/>
                <w:szCs w:val="24"/>
              </w:rPr>
            </w:pPr>
            <w:r>
              <w:rPr>
                <w:rFonts w:hint="eastAsia" w:ascii="宋体" w:hAnsi="宋体"/>
                <w:szCs w:val="24"/>
              </w:rPr>
              <w:t>公务车按照桩车比1:3配置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413" w:type="dxa"/>
            <w:vMerge w:val="continue"/>
            <w:vAlign w:val="center"/>
          </w:tcPr>
          <w:p>
            <w:pPr>
              <w:pStyle w:val="43"/>
              <w:rPr>
                <w:rFonts w:ascii="宋体" w:hAnsi="宋体"/>
                <w:szCs w:val="24"/>
              </w:rPr>
            </w:pPr>
          </w:p>
        </w:tc>
        <w:tc>
          <w:tcPr>
            <w:tcW w:w="2410" w:type="dxa"/>
            <w:shd w:val="clear" w:color="auto" w:fill="auto"/>
            <w:vAlign w:val="center"/>
          </w:tcPr>
          <w:p>
            <w:pPr>
              <w:pStyle w:val="43"/>
              <w:rPr>
                <w:rFonts w:ascii="宋体" w:hAnsi="宋体"/>
                <w:szCs w:val="24"/>
              </w:rPr>
            </w:pPr>
            <w:r>
              <w:rPr>
                <w:rFonts w:hint="eastAsia" w:ascii="宋体" w:hAnsi="宋体"/>
                <w:szCs w:val="24"/>
              </w:rPr>
              <w:t>公务车数量（辆）</w:t>
            </w:r>
          </w:p>
        </w:tc>
        <w:tc>
          <w:tcPr>
            <w:tcW w:w="2498" w:type="dxa"/>
            <w:shd w:val="clear" w:color="auto" w:fill="auto"/>
            <w:vAlign w:val="center"/>
          </w:tcPr>
          <w:p>
            <w:pPr>
              <w:pStyle w:val="43"/>
              <w:rPr>
                <w:rFonts w:ascii="宋体" w:hAnsi="宋体"/>
                <w:szCs w:val="24"/>
              </w:rPr>
            </w:pPr>
            <w:r>
              <w:rPr>
                <w:rFonts w:hint="eastAsia" w:ascii="宋体" w:hAnsi="宋体"/>
                <w:szCs w:val="24"/>
              </w:rPr>
              <w:t>需求桩数</w:t>
            </w:r>
          </w:p>
        </w:tc>
        <w:tc>
          <w:tcPr>
            <w:tcW w:w="1764" w:type="dxa"/>
            <w:shd w:val="clear" w:color="auto" w:fill="auto"/>
            <w:vAlign w:val="center"/>
          </w:tcPr>
          <w:p>
            <w:pPr>
              <w:pStyle w:val="43"/>
              <w:rPr>
                <w:rFonts w:ascii="宋体" w:hAnsi="宋体"/>
                <w:szCs w:val="24"/>
              </w:rPr>
            </w:pPr>
            <w:r>
              <w:rPr>
                <w:rFonts w:hint="eastAsia" w:ascii="宋体" w:hAnsi="宋体"/>
                <w:szCs w:val="24"/>
              </w:rPr>
              <w:t>已建</w:t>
            </w:r>
          </w:p>
        </w:tc>
        <w:tc>
          <w:tcPr>
            <w:tcW w:w="1838" w:type="dxa"/>
            <w:shd w:val="clear" w:color="auto" w:fill="auto"/>
            <w:vAlign w:val="center"/>
          </w:tcPr>
          <w:p>
            <w:pPr>
              <w:pStyle w:val="43"/>
              <w:rPr>
                <w:rFonts w:ascii="宋体" w:hAnsi="宋体"/>
                <w:szCs w:val="24"/>
              </w:rPr>
            </w:pPr>
            <w:r>
              <w:rPr>
                <w:rFonts w:hint="eastAsia" w:ascii="宋体" w:hAnsi="宋体"/>
                <w:szCs w:val="24"/>
              </w:rPr>
              <w:t>还需桩数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市本级</w:t>
            </w:r>
          </w:p>
        </w:tc>
        <w:tc>
          <w:tcPr>
            <w:tcW w:w="2410" w:type="dxa"/>
            <w:shd w:val="clear" w:color="auto" w:fill="auto"/>
            <w:noWrap/>
            <w:vAlign w:val="bottom"/>
          </w:tcPr>
          <w:p>
            <w:pPr>
              <w:pStyle w:val="43"/>
              <w:rPr>
                <w:rFonts w:ascii="宋体" w:hAnsi="宋体"/>
                <w:szCs w:val="24"/>
              </w:rPr>
            </w:pPr>
            <w:r>
              <w:rPr>
                <w:rFonts w:hint="eastAsia" w:ascii="宋体" w:hAnsi="宋体"/>
                <w:szCs w:val="24"/>
              </w:rPr>
              <w:t>233</w:t>
            </w:r>
          </w:p>
        </w:tc>
        <w:tc>
          <w:tcPr>
            <w:tcW w:w="2498" w:type="dxa"/>
            <w:shd w:val="clear" w:color="auto" w:fill="auto"/>
            <w:vAlign w:val="center"/>
          </w:tcPr>
          <w:p>
            <w:pPr>
              <w:pStyle w:val="43"/>
              <w:rPr>
                <w:rFonts w:ascii="宋体" w:hAnsi="宋体"/>
                <w:szCs w:val="24"/>
              </w:rPr>
            </w:pPr>
            <w:r>
              <w:rPr>
                <w:rFonts w:hint="eastAsia" w:ascii="宋体" w:hAnsi="宋体"/>
                <w:szCs w:val="24"/>
              </w:rPr>
              <w:t>80</w:t>
            </w:r>
          </w:p>
        </w:tc>
        <w:tc>
          <w:tcPr>
            <w:tcW w:w="1764" w:type="dxa"/>
            <w:shd w:val="clear" w:color="auto" w:fill="auto"/>
            <w:vAlign w:val="center"/>
          </w:tcPr>
          <w:p>
            <w:pPr>
              <w:pStyle w:val="43"/>
              <w:rPr>
                <w:rFonts w:ascii="宋体" w:hAnsi="宋体"/>
                <w:szCs w:val="24"/>
              </w:rPr>
            </w:pPr>
            <w:r>
              <w:rPr>
                <w:rFonts w:hint="eastAsia" w:ascii="宋体" w:hAnsi="宋体"/>
                <w:szCs w:val="24"/>
              </w:rPr>
              <w:t>3</w:t>
            </w:r>
          </w:p>
        </w:tc>
        <w:tc>
          <w:tcPr>
            <w:tcW w:w="1838" w:type="dxa"/>
            <w:shd w:val="clear" w:color="auto" w:fill="auto"/>
            <w:vAlign w:val="center"/>
          </w:tcPr>
          <w:p>
            <w:pPr>
              <w:pStyle w:val="43"/>
              <w:rPr>
                <w:rFonts w:ascii="宋体" w:hAnsi="宋体"/>
                <w:szCs w:val="24"/>
              </w:rPr>
            </w:pPr>
            <w:r>
              <w:rPr>
                <w:rFonts w:hint="eastAsia" w:ascii="宋体" w:hAnsi="宋体"/>
                <w:szCs w:val="24"/>
              </w:rPr>
              <w:t>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巴州区</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经开区</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恩阳区</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文旅新区</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通江县</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南江县</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平昌县</w:t>
            </w:r>
          </w:p>
        </w:tc>
        <w:tc>
          <w:tcPr>
            <w:tcW w:w="2410" w:type="dxa"/>
            <w:shd w:val="clear" w:color="auto" w:fill="auto"/>
            <w:noWrap/>
            <w:vAlign w:val="bottom"/>
          </w:tcPr>
          <w:p>
            <w:pPr>
              <w:pStyle w:val="43"/>
              <w:rPr>
                <w:rFonts w:ascii="宋体" w:hAnsi="宋体"/>
                <w:szCs w:val="24"/>
              </w:rPr>
            </w:pPr>
            <w:r>
              <w:rPr>
                <w:rFonts w:hint="eastAsia" w:ascii="宋体" w:hAnsi="宋体"/>
                <w:szCs w:val="24"/>
              </w:rPr>
              <w:t>76</w:t>
            </w:r>
          </w:p>
        </w:tc>
        <w:tc>
          <w:tcPr>
            <w:tcW w:w="2498" w:type="dxa"/>
            <w:shd w:val="clear" w:color="auto" w:fill="auto"/>
            <w:vAlign w:val="center"/>
          </w:tcPr>
          <w:p>
            <w:pPr>
              <w:pStyle w:val="43"/>
              <w:rPr>
                <w:rFonts w:ascii="宋体" w:hAnsi="宋体"/>
                <w:szCs w:val="24"/>
              </w:rPr>
            </w:pPr>
            <w:r>
              <w:rPr>
                <w:rFonts w:hint="eastAsia" w:ascii="宋体" w:hAnsi="宋体"/>
                <w:szCs w:val="24"/>
              </w:rPr>
              <w:t>25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shd w:val="clear" w:color="auto" w:fill="auto"/>
            <w:vAlign w:val="center"/>
          </w:tcPr>
          <w:p>
            <w:pPr>
              <w:pStyle w:val="43"/>
              <w:rPr>
                <w:rFonts w:ascii="宋体" w:hAnsi="宋体"/>
                <w:szCs w:val="24"/>
              </w:rPr>
            </w:pPr>
            <w:r>
              <w:rPr>
                <w:rFonts w:hint="eastAsia" w:ascii="宋体" w:hAnsi="宋体"/>
                <w:szCs w:val="24"/>
              </w:rPr>
              <w:t>合计</w:t>
            </w:r>
          </w:p>
        </w:tc>
        <w:tc>
          <w:tcPr>
            <w:tcW w:w="2410" w:type="dxa"/>
            <w:shd w:val="clear" w:color="auto" w:fill="auto"/>
            <w:noWrap/>
            <w:vAlign w:val="bottom"/>
          </w:tcPr>
          <w:p>
            <w:pPr>
              <w:pStyle w:val="43"/>
              <w:rPr>
                <w:rFonts w:ascii="宋体" w:hAnsi="宋体"/>
                <w:szCs w:val="24"/>
              </w:rPr>
            </w:pPr>
            <w:r>
              <w:rPr>
                <w:rFonts w:hint="eastAsia" w:ascii="宋体" w:hAnsi="宋体"/>
                <w:szCs w:val="24"/>
              </w:rPr>
              <w:t>765</w:t>
            </w:r>
          </w:p>
        </w:tc>
        <w:tc>
          <w:tcPr>
            <w:tcW w:w="2498" w:type="dxa"/>
            <w:shd w:val="clear" w:color="auto" w:fill="auto"/>
            <w:vAlign w:val="center"/>
          </w:tcPr>
          <w:p>
            <w:pPr>
              <w:pStyle w:val="43"/>
              <w:rPr>
                <w:rFonts w:ascii="宋体" w:hAnsi="宋体"/>
                <w:szCs w:val="24"/>
              </w:rPr>
            </w:pPr>
            <w:r>
              <w:rPr>
                <w:rFonts w:hint="eastAsia" w:ascii="宋体" w:hAnsi="宋体"/>
                <w:szCs w:val="24"/>
              </w:rPr>
              <w:t>255</w:t>
            </w:r>
          </w:p>
        </w:tc>
        <w:tc>
          <w:tcPr>
            <w:tcW w:w="1764" w:type="dxa"/>
            <w:shd w:val="clear" w:color="auto" w:fill="auto"/>
            <w:vAlign w:val="center"/>
          </w:tcPr>
          <w:p>
            <w:pPr>
              <w:pStyle w:val="43"/>
              <w:rPr>
                <w:rFonts w:ascii="宋体" w:hAnsi="宋体"/>
                <w:szCs w:val="24"/>
              </w:rPr>
            </w:pPr>
            <w:r>
              <w:rPr>
                <w:rFonts w:hint="eastAsia" w:ascii="宋体" w:hAnsi="宋体"/>
                <w:szCs w:val="24"/>
              </w:rPr>
              <w:t>0</w:t>
            </w:r>
          </w:p>
        </w:tc>
        <w:tc>
          <w:tcPr>
            <w:tcW w:w="1838" w:type="dxa"/>
            <w:shd w:val="clear" w:color="auto" w:fill="auto"/>
            <w:vAlign w:val="center"/>
          </w:tcPr>
          <w:p>
            <w:pPr>
              <w:pStyle w:val="43"/>
              <w:rPr>
                <w:rFonts w:ascii="宋体" w:hAnsi="宋体"/>
                <w:szCs w:val="24"/>
              </w:rPr>
            </w:pPr>
            <w:r>
              <w:rPr>
                <w:rFonts w:hint="eastAsia" w:ascii="宋体" w:hAnsi="宋体"/>
                <w:szCs w:val="24"/>
              </w:rPr>
              <w:t>252</w:t>
            </w:r>
          </w:p>
        </w:tc>
      </w:tr>
    </w:tbl>
    <w:p>
      <w:pPr>
        <w:ind w:firstLine="0" w:firstLineChars="0"/>
        <w:rPr>
          <w:rFonts w:ascii="宋体" w:hAnsi="宋体"/>
          <w:b/>
          <w:bCs/>
        </w:rPr>
      </w:pPr>
    </w:p>
    <w:p>
      <w:pPr>
        <w:ind w:firstLine="562"/>
        <w:rPr>
          <w:rFonts w:ascii="宋体" w:hAnsi="宋体"/>
        </w:rPr>
      </w:pPr>
      <w:r>
        <w:rPr>
          <w:rFonts w:ascii="宋体" w:hAnsi="宋体"/>
          <w:b/>
          <w:bCs/>
        </w:rPr>
        <w:t>4</w:t>
      </w:r>
      <w:r>
        <w:rPr>
          <w:rFonts w:hint="eastAsia" w:ascii="宋体" w:hAnsi="宋体"/>
          <w:b/>
          <w:bCs/>
        </w:rPr>
        <w:t>．自用充电桩。</w:t>
      </w:r>
      <w:r>
        <w:rPr>
          <w:rFonts w:hint="eastAsia" w:ascii="宋体" w:hAnsi="宋体"/>
        </w:rPr>
        <w:t>受车位购置率影响，并非全部新能源小汽车均具备安装自用充电桩条件</w:t>
      </w:r>
      <w:r>
        <w:rPr>
          <w:rFonts w:ascii="宋体" w:hAnsi="宋体"/>
        </w:rPr>
        <w:t>，</w:t>
      </w:r>
      <w:r>
        <w:rPr>
          <w:rFonts w:hint="eastAsia" w:ascii="宋体" w:hAnsi="宋体"/>
        </w:rPr>
        <w:t>考虑</w:t>
      </w:r>
      <w:r>
        <w:rPr>
          <w:rFonts w:ascii="宋体" w:hAnsi="宋体"/>
        </w:rPr>
        <w:t>30%</w:t>
      </w:r>
      <w:r>
        <w:rPr>
          <w:rFonts w:hint="eastAsia" w:ascii="宋体" w:hAnsi="宋体"/>
        </w:rPr>
        <w:t>小汽车不具备安装条件，全市7</w:t>
      </w:r>
      <w:r>
        <w:rPr>
          <w:rFonts w:ascii="宋体" w:hAnsi="宋体"/>
        </w:rPr>
        <w:t>0</w:t>
      </w:r>
      <w:r>
        <w:rPr>
          <w:rFonts w:hint="eastAsia" w:ascii="宋体" w:hAnsi="宋体"/>
        </w:rPr>
        <w:t>%的小汽车1:</w:t>
      </w:r>
      <w:r>
        <w:rPr>
          <w:rFonts w:ascii="宋体" w:hAnsi="宋体"/>
        </w:rPr>
        <w:t>1</w:t>
      </w:r>
      <w:r>
        <w:rPr>
          <w:rFonts w:hint="eastAsia" w:ascii="宋体" w:hAnsi="宋体"/>
        </w:rPr>
        <w:t>建设自用桩，到2</w:t>
      </w:r>
      <w:r>
        <w:rPr>
          <w:rFonts w:ascii="宋体" w:hAnsi="宋体"/>
        </w:rPr>
        <w:t>025</w:t>
      </w:r>
      <w:r>
        <w:rPr>
          <w:rFonts w:hint="eastAsia" w:ascii="宋体" w:hAnsi="宋体"/>
        </w:rPr>
        <w:t>年需自用充电桩</w:t>
      </w:r>
      <w:r>
        <w:rPr>
          <w:rFonts w:ascii="宋体" w:hAnsi="宋体"/>
        </w:rPr>
        <w:t>10445</w:t>
      </w:r>
      <w:r>
        <w:rPr>
          <w:rFonts w:hint="eastAsia" w:ascii="宋体" w:hAnsi="宋体"/>
        </w:rPr>
        <w:t>个，已建4</w:t>
      </w:r>
      <w:r>
        <w:rPr>
          <w:rFonts w:ascii="宋体" w:hAnsi="宋体"/>
        </w:rPr>
        <w:t>18</w:t>
      </w:r>
      <w:r>
        <w:rPr>
          <w:rFonts w:hint="eastAsia" w:ascii="宋体" w:hAnsi="宋体"/>
        </w:rPr>
        <w:t>个桩，还需</w:t>
      </w:r>
      <w:r>
        <w:rPr>
          <w:rFonts w:ascii="宋体" w:hAnsi="宋体"/>
        </w:rPr>
        <w:t>10027</w:t>
      </w:r>
      <w:r>
        <w:rPr>
          <w:rFonts w:hint="eastAsia" w:ascii="宋体" w:hAnsi="宋体"/>
        </w:rPr>
        <w:t>个桩，如表</w:t>
      </w:r>
      <w:r>
        <w:rPr>
          <w:rFonts w:ascii="宋体" w:hAnsi="宋体"/>
        </w:rPr>
        <w:t>4-17</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4</w:t>
      </w:r>
      <w:r>
        <w:rPr>
          <w:rFonts w:hint="eastAsia" w:ascii="宋体" w:hAnsi="宋体"/>
        </w:rPr>
        <w:t>-</w:t>
      </w:r>
      <w:r>
        <w:rPr>
          <w:rFonts w:ascii="宋体" w:hAnsi="宋体"/>
        </w:rPr>
        <w:t xml:space="preserve">17 </w:t>
      </w:r>
      <w:r>
        <w:rPr>
          <w:rFonts w:hint="eastAsia" w:ascii="宋体" w:hAnsi="宋体"/>
        </w:rPr>
        <w:t xml:space="preserve"> 自用充电桩预测表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71"/>
        <w:gridCol w:w="1701"/>
        <w:gridCol w:w="1279"/>
        <w:gridCol w:w="1418"/>
        <w:gridCol w:w="1418"/>
        <w:gridCol w:w="1418"/>
        <w:gridCol w:w="14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271" w:type="dxa"/>
            <w:shd w:val="clear" w:color="auto" w:fill="auto"/>
            <w:vAlign w:val="center"/>
          </w:tcPr>
          <w:p>
            <w:pPr>
              <w:pStyle w:val="43"/>
              <w:rPr>
                <w:rFonts w:ascii="宋体" w:hAnsi="宋体"/>
                <w:szCs w:val="24"/>
              </w:rPr>
            </w:pPr>
            <w:bookmarkStart w:id="55" w:name="_Toc10998"/>
            <w:bookmarkStart w:id="56" w:name="_Toc20135"/>
            <w:bookmarkStart w:id="57" w:name="_Toc80801863"/>
            <w:r>
              <w:rPr>
                <w:rFonts w:hint="eastAsia" w:ascii="宋体" w:hAnsi="宋体"/>
                <w:szCs w:val="24"/>
              </w:rPr>
              <w:t>区域</w:t>
            </w:r>
          </w:p>
        </w:tc>
        <w:tc>
          <w:tcPr>
            <w:tcW w:w="1701" w:type="dxa"/>
            <w:shd w:val="clear" w:color="auto" w:fill="auto"/>
            <w:vAlign w:val="center"/>
          </w:tcPr>
          <w:p>
            <w:pPr>
              <w:pStyle w:val="43"/>
              <w:rPr>
                <w:rFonts w:ascii="宋体" w:hAnsi="宋体"/>
                <w:szCs w:val="24"/>
              </w:rPr>
            </w:pPr>
            <w:r>
              <w:rPr>
                <w:rFonts w:hint="eastAsia" w:ascii="宋体" w:hAnsi="宋体"/>
                <w:szCs w:val="24"/>
              </w:rPr>
              <w:t>2025新能源小汽车</w:t>
            </w:r>
            <w:r>
              <w:rPr>
                <w:rFonts w:hint="eastAsia" w:ascii="宋体" w:hAnsi="宋体"/>
                <w:sz w:val="16"/>
                <w:szCs w:val="16"/>
              </w:rPr>
              <w:t>（辆）</w:t>
            </w:r>
          </w:p>
        </w:tc>
        <w:tc>
          <w:tcPr>
            <w:tcW w:w="1279" w:type="dxa"/>
            <w:shd w:val="clear" w:color="auto" w:fill="auto"/>
            <w:vAlign w:val="center"/>
          </w:tcPr>
          <w:p>
            <w:pPr>
              <w:pStyle w:val="43"/>
              <w:rPr>
                <w:rFonts w:ascii="宋体" w:hAnsi="宋体"/>
                <w:szCs w:val="24"/>
              </w:rPr>
            </w:pPr>
            <w:r>
              <w:rPr>
                <w:rFonts w:hint="eastAsia" w:ascii="宋体" w:hAnsi="宋体"/>
                <w:szCs w:val="24"/>
              </w:rPr>
              <w:t>安装比例70%</w:t>
            </w:r>
          </w:p>
        </w:tc>
        <w:tc>
          <w:tcPr>
            <w:tcW w:w="1418" w:type="dxa"/>
            <w:shd w:val="clear" w:color="auto" w:fill="auto"/>
            <w:vAlign w:val="center"/>
          </w:tcPr>
          <w:p>
            <w:pPr>
              <w:pStyle w:val="43"/>
              <w:rPr>
                <w:rFonts w:ascii="宋体" w:hAnsi="宋体"/>
                <w:szCs w:val="24"/>
              </w:rPr>
            </w:pPr>
            <w:r>
              <w:rPr>
                <w:rFonts w:hint="eastAsia" w:ascii="宋体" w:hAnsi="宋体"/>
                <w:szCs w:val="24"/>
              </w:rPr>
              <w:t>车桩比</w:t>
            </w:r>
          </w:p>
        </w:tc>
        <w:tc>
          <w:tcPr>
            <w:tcW w:w="1418" w:type="dxa"/>
            <w:shd w:val="clear" w:color="auto" w:fill="auto"/>
            <w:vAlign w:val="center"/>
          </w:tcPr>
          <w:p>
            <w:pPr>
              <w:pStyle w:val="43"/>
              <w:rPr>
                <w:rFonts w:ascii="宋体" w:hAnsi="宋体"/>
                <w:szCs w:val="24"/>
              </w:rPr>
            </w:pPr>
            <w:r>
              <w:rPr>
                <w:rFonts w:hint="eastAsia" w:ascii="宋体" w:hAnsi="宋体"/>
                <w:szCs w:val="24"/>
              </w:rPr>
              <w:t>需求桩数</w:t>
            </w:r>
            <w:r>
              <w:rPr>
                <w:rFonts w:hint="eastAsia" w:ascii="宋体" w:hAnsi="宋体"/>
                <w:sz w:val="16"/>
                <w:szCs w:val="16"/>
              </w:rPr>
              <w:t>（个）</w:t>
            </w:r>
          </w:p>
        </w:tc>
        <w:tc>
          <w:tcPr>
            <w:tcW w:w="1418" w:type="dxa"/>
            <w:shd w:val="clear" w:color="auto" w:fill="auto"/>
            <w:vAlign w:val="center"/>
          </w:tcPr>
          <w:p>
            <w:pPr>
              <w:pStyle w:val="43"/>
              <w:rPr>
                <w:rFonts w:ascii="宋体" w:hAnsi="宋体"/>
                <w:szCs w:val="24"/>
              </w:rPr>
            </w:pPr>
            <w:r>
              <w:rPr>
                <w:rFonts w:hint="eastAsia" w:ascii="宋体" w:hAnsi="宋体"/>
                <w:szCs w:val="24"/>
              </w:rPr>
              <w:t>已建桩数</w:t>
            </w:r>
            <w:r>
              <w:rPr>
                <w:rFonts w:hint="eastAsia" w:ascii="宋体" w:hAnsi="宋体"/>
                <w:sz w:val="16"/>
                <w:szCs w:val="16"/>
              </w:rPr>
              <w:t>（个）</w:t>
            </w:r>
          </w:p>
        </w:tc>
        <w:tc>
          <w:tcPr>
            <w:tcW w:w="1418" w:type="dxa"/>
            <w:shd w:val="clear" w:color="auto" w:fill="auto"/>
            <w:vAlign w:val="center"/>
          </w:tcPr>
          <w:p>
            <w:pPr>
              <w:pStyle w:val="43"/>
              <w:rPr>
                <w:rFonts w:ascii="宋体" w:hAnsi="宋体"/>
                <w:szCs w:val="24"/>
              </w:rPr>
            </w:pPr>
            <w:r>
              <w:rPr>
                <w:rFonts w:hint="eastAsia" w:ascii="宋体" w:hAnsi="宋体"/>
                <w:szCs w:val="24"/>
              </w:rPr>
              <w:t>还需桩数</w:t>
            </w:r>
            <w:r>
              <w:rPr>
                <w:rFonts w:hint="eastAsia" w:ascii="宋体" w:hAnsi="宋体"/>
                <w:sz w:val="16"/>
                <w:szCs w:val="16"/>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巴州</w:t>
            </w:r>
          </w:p>
        </w:tc>
        <w:tc>
          <w:tcPr>
            <w:tcW w:w="1701" w:type="dxa"/>
            <w:shd w:val="clear" w:color="auto" w:fill="auto"/>
            <w:noWrap/>
            <w:vAlign w:val="center"/>
          </w:tcPr>
          <w:p>
            <w:pPr>
              <w:pStyle w:val="43"/>
              <w:rPr>
                <w:rFonts w:ascii="宋体" w:hAnsi="宋体"/>
                <w:szCs w:val="24"/>
              </w:rPr>
            </w:pPr>
            <w:r>
              <w:rPr>
                <w:rFonts w:hint="eastAsia" w:ascii="宋体" w:hAnsi="宋体"/>
                <w:szCs w:val="24"/>
              </w:rPr>
              <w:t>4568</w:t>
            </w:r>
          </w:p>
        </w:tc>
        <w:tc>
          <w:tcPr>
            <w:tcW w:w="1279" w:type="dxa"/>
            <w:shd w:val="clear" w:color="auto" w:fill="auto"/>
            <w:vAlign w:val="center"/>
          </w:tcPr>
          <w:p>
            <w:pPr>
              <w:pStyle w:val="43"/>
              <w:rPr>
                <w:rFonts w:ascii="宋体" w:hAnsi="宋体"/>
                <w:szCs w:val="24"/>
              </w:rPr>
            </w:pPr>
            <w:r>
              <w:rPr>
                <w:rFonts w:hint="eastAsia" w:ascii="宋体" w:hAnsi="宋体"/>
                <w:szCs w:val="24"/>
              </w:rPr>
              <w:t>3198</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3198</w:t>
            </w:r>
          </w:p>
        </w:tc>
        <w:tc>
          <w:tcPr>
            <w:tcW w:w="1418" w:type="dxa"/>
            <w:shd w:val="clear" w:color="auto" w:fill="auto"/>
            <w:noWrap/>
            <w:vAlign w:val="center"/>
          </w:tcPr>
          <w:p>
            <w:pPr>
              <w:pStyle w:val="43"/>
              <w:rPr>
                <w:rFonts w:ascii="宋体" w:hAnsi="宋体"/>
                <w:szCs w:val="24"/>
              </w:rPr>
            </w:pPr>
            <w:r>
              <w:rPr>
                <w:rFonts w:hint="eastAsia" w:ascii="宋体" w:hAnsi="宋体"/>
                <w:szCs w:val="24"/>
              </w:rPr>
              <w:t>221</w:t>
            </w:r>
          </w:p>
        </w:tc>
        <w:tc>
          <w:tcPr>
            <w:tcW w:w="1418" w:type="dxa"/>
            <w:shd w:val="clear" w:color="auto" w:fill="auto"/>
            <w:noWrap/>
            <w:vAlign w:val="center"/>
          </w:tcPr>
          <w:p>
            <w:pPr>
              <w:pStyle w:val="43"/>
              <w:rPr>
                <w:rFonts w:ascii="宋体" w:hAnsi="宋体"/>
                <w:szCs w:val="24"/>
              </w:rPr>
            </w:pPr>
            <w:r>
              <w:rPr>
                <w:rFonts w:hint="eastAsia" w:ascii="宋体" w:hAnsi="宋体"/>
                <w:szCs w:val="24"/>
              </w:rPr>
              <w:t>2977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恩阳</w:t>
            </w:r>
          </w:p>
        </w:tc>
        <w:tc>
          <w:tcPr>
            <w:tcW w:w="1701" w:type="dxa"/>
            <w:shd w:val="clear" w:color="auto" w:fill="auto"/>
            <w:noWrap/>
            <w:vAlign w:val="center"/>
          </w:tcPr>
          <w:p>
            <w:pPr>
              <w:pStyle w:val="43"/>
              <w:rPr>
                <w:rFonts w:ascii="宋体" w:hAnsi="宋体"/>
                <w:szCs w:val="24"/>
              </w:rPr>
            </w:pPr>
            <w:r>
              <w:rPr>
                <w:rFonts w:hint="eastAsia" w:ascii="宋体" w:hAnsi="宋体"/>
                <w:szCs w:val="24"/>
              </w:rPr>
              <w:t>2269</w:t>
            </w:r>
          </w:p>
        </w:tc>
        <w:tc>
          <w:tcPr>
            <w:tcW w:w="1279" w:type="dxa"/>
            <w:shd w:val="clear" w:color="auto" w:fill="auto"/>
            <w:vAlign w:val="center"/>
          </w:tcPr>
          <w:p>
            <w:pPr>
              <w:pStyle w:val="43"/>
              <w:rPr>
                <w:rFonts w:ascii="宋体" w:hAnsi="宋体"/>
                <w:szCs w:val="24"/>
              </w:rPr>
            </w:pPr>
            <w:r>
              <w:rPr>
                <w:rFonts w:hint="eastAsia" w:ascii="宋体" w:hAnsi="宋体"/>
                <w:szCs w:val="24"/>
              </w:rPr>
              <w:t>1588</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1588</w:t>
            </w:r>
          </w:p>
        </w:tc>
        <w:tc>
          <w:tcPr>
            <w:tcW w:w="1418" w:type="dxa"/>
            <w:shd w:val="clear" w:color="auto" w:fill="auto"/>
            <w:noWrap/>
            <w:vAlign w:val="center"/>
          </w:tcPr>
          <w:p>
            <w:pPr>
              <w:pStyle w:val="43"/>
              <w:rPr>
                <w:rFonts w:ascii="宋体" w:hAnsi="宋体"/>
                <w:szCs w:val="24"/>
              </w:rPr>
            </w:pPr>
            <w:r>
              <w:rPr>
                <w:rFonts w:hint="eastAsia" w:ascii="宋体" w:hAnsi="宋体"/>
                <w:szCs w:val="24"/>
              </w:rPr>
              <w:t>25</w:t>
            </w:r>
          </w:p>
        </w:tc>
        <w:tc>
          <w:tcPr>
            <w:tcW w:w="1418" w:type="dxa"/>
            <w:shd w:val="clear" w:color="auto" w:fill="auto"/>
            <w:noWrap/>
            <w:vAlign w:val="center"/>
          </w:tcPr>
          <w:p>
            <w:pPr>
              <w:pStyle w:val="43"/>
              <w:rPr>
                <w:rFonts w:ascii="宋体" w:hAnsi="宋体"/>
                <w:szCs w:val="24"/>
              </w:rPr>
            </w:pPr>
            <w:r>
              <w:rPr>
                <w:rFonts w:hint="eastAsia" w:ascii="宋体" w:hAnsi="宋体"/>
                <w:szCs w:val="24"/>
              </w:rPr>
              <w:t>1563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经开</w:t>
            </w:r>
          </w:p>
        </w:tc>
        <w:tc>
          <w:tcPr>
            <w:tcW w:w="1701" w:type="dxa"/>
            <w:shd w:val="clear" w:color="auto" w:fill="auto"/>
            <w:noWrap/>
            <w:vAlign w:val="center"/>
          </w:tcPr>
          <w:p>
            <w:pPr>
              <w:pStyle w:val="43"/>
              <w:rPr>
                <w:rFonts w:ascii="宋体" w:hAnsi="宋体"/>
                <w:szCs w:val="24"/>
              </w:rPr>
            </w:pPr>
            <w:r>
              <w:rPr>
                <w:rFonts w:hint="eastAsia" w:ascii="宋体" w:hAnsi="宋体"/>
                <w:szCs w:val="24"/>
              </w:rPr>
              <w:t>442</w:t>
            </w:r>
          </w:p>
        </w:tc>
        <w:tc>
          <w:tcPr>
            <w:tcW w:w="1279" w:type="dxa"/>
            <w:shd w:val="clear" w:color="auto" w:fill="auto"/>
            <w:vAlign w:val="center"/>
          </w:tcPr>
          <w:p>
            <w:pPr>
              <w:pStyle w:val="43"/>
              <w:rPr>
                <w:rFonts w:ascii="宋体" w:hAnsi="宋体"/>
                <w:szCs w:val="24"/>
              </w:rPr>
            </w:pPr>
            <w:r>
              <w:rPr>
                <w:rFonts w:hint="eastAsia" w:ascii="宋体" w:hAnsi="宋体"/>
                <w:szCs w:val="24"/>
              </w:rPr>
              <w:t>309</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309</w:t>
            </w:r>
          </w:p>
        </w:tc>
        <w:tc>
          <w:tcPr>
            <w:tcW w:w="1418" w:type="dxa"/>
            <w:shd w:val="clear" w:color="auto" w:fill="auto"/>
            <w:noWrap/>
            <w:vAlign w:val="center"/>
          </w:tcPr>
          <w:p>
            <w:pPr>
              <w:pStyle w:val="43"/>
              <w:rPr>
                <w:rFonts w:ascii="宋体" w:hAnsi="宋体"/>
                <w:szCs w:val="24"/>
              </w:rPr>
            </w:pPr>
            <w:r>
              <w:rPr>
                <w:rFonts w:hint="eastAsia" w:ascii="宋体" w:hAnsi="宋体"/>
                <w:szCs w:val="24"/>
              </w:rPr>
              <w:t>0</w:t>
            </w:r>
          </w:p>
        </w:tc>
        <w:tc>
          <w:tcPr>
            <w:tcW w:w="1418" w:type="dxa"/>
            <w:shd w:val="clear" w:color="auto" w:fill="auto"/>
            <w:noWrap/>
            <w:vAlign w:val="center"/>
          </w:tcPr>
          <w:p>
            <w:pPr>
              <w:pStyle w:val="43"/>
              <w:rPr>
                <w:rFonts w:ascii="宋体" w:hAnsi="宋体"/>
                <w:szCs w:val="24"/>
              </w:rPr>
            </w:pPr>
            <w:r>
              <w:rPr>
                <w:rFonts w:hint="eastAsia" w:ascii="宋体" w:hAnsi="宋体"/>
                <w:szCs w:val="24"/>
              </w:rPr>
              <w:t>309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文旅新区</w:t>
            </w:r>
          </w:p>
        </w:tc>
        <w:tc>
          <w:tcPr>
            <w:tcW w:w="1701" w:type="dxa"/>
            <w:shd w:val="clear" w:color="auto" w:fill="auto"/>
            <w:noWrap/>
            <w:vAlign w:val="center"/>
          </w:tcPr>
          <w:p>
            <w:pPr>
              <w:pStyle w:val="43"/>
              <w:rPr>
                <w:rFonts w:ascii="宋体" w:hAnsi="宋体"/>
                <w:szCs w:val="24"/>
              </w:rPr>
            </w:pPr>
            <w:r>
              <w:rPr>
                <w:rFonts w:hint="eastAsia" w:ascii="宋体" w:hAnsi="宋体"/>
                <w:szCs w:val="24"/>
              </w:rPr>
              <w:t>196</w:t>
            </w:r>
          </w:p>
        </w:tc>
        <w:tc>
          <w:tcPr>
            <w:tcW w:w="1279" w:type="dxa"/>
            <w:shd w:val="clear" w:color="auto" w:fill="auto"/>
            <w:vAlign w:val="center"/>
          </w:tcPr>
          <w:p>
            <w:pPr>
              <w:pStyle w:val="43"/>
              <w:rPr>
                <w:rFonts w:ascii="宋体" w:hAnsi="宋体"/>
                <w:szCs w:val="24"/>
              </w:rPr>
            </w:pPr>
            <w:r>
              <w:rPr>
                <w:rFonts w:hint="eastAsia" w:ascii="宋体" w:hAnsi="宋体"/>
                <w:szCs w:val="24"/>
              </w:rPr>
              <w:t>138</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138</w:t>
            </w:r>
          </w:p>
        </w:tc>
        <w:tc>
          <w:tcPr>
            <w:tcW w:w="1418" w:type="dxa"/>
            <w:shd w:val="clear" w:color="auto" w:fill="auto"/>
            <w:noWrap/>
            <w:vAlign w:val="center"/>
          </w:tcPr>
          <w:p>
            <w:pPr>
              <w:pStyle w:val="43"/>
              <w:rPr>
                <w:rFonts w:ascii="宋体" w:hAnsi="宋体"/>
                <w:szCs w:val="24"/>
              </w:rPr>
            </w:pPr>
            <w:r>
              <w:rPr>
                <w:rFonts w:hint="eastAsia" w:ascii="宋体" w:hAnsi="宋体"/>
                <w:szCs w:val="24"/>
              </w:rPr>
              <w:t>0</w:t>
            </w:r>
          </w:p>
        </w:tc>
        <w:tc>
          <w:tcPr>
            <w:tcW w:w="1418" w:type="dxa"/>
            <w:shd w:val="clear" w:color="auto" w:fill="auto"/>
            <w:noWrap/>
            <w:vAlign w:val="center"/>
          </w:tcPr>
          <w:p>
            <w:pPr>
              <w:pStyle w:val="43"/>
              <w:rPr>
                <w:rFonts w:ascii="宋体" w:hAnsi="宋体"/>
                <w:szCs w:val="24"/>
              </w:rPr>
            </w:pPr>
            <w:r>
              <w:rPr>
                <w:rFonts w:hint="eastAsia" w:ascii="宋体" w:hAnsi="宋体"/>
                <w:szCs w:val="24"/>
              </w:rPr>
              <w:t>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通江</w:t>
            </w:r>
          </w:p>
        </w:tc>
        <w:tc>
          <w:tcPr>
            <w:tcW w:w="1701" w:type="dxa"/>
            <w:shd w:val="clear" w:color="auto" w:fill="auto"/>
            <w:noWrap/>
            <w:vAlign w:val="center"/>
          </w:tcPr>
          <w:p>
            <w:pPr>
              <w:pStyle w:val="43"/>
              <w:rPr>
                <w:rFonts w:ascii="宋体" w:hAnsi="宋体"/>
                <w:szCs w:val="24"/>
              </w:rPr>
            </w:pPr>
            <w:r>
              <w:rPr>
                <w:rFonts w:hint="eastAsia" w:ascii="宋体" w:hAnsi="宋体"/>
                <w:szCs w:val="24"/>
              </w:rPr>
              <w:t>2168</w:t>
            </w:r>
          </w:p>
        </w:tc>
        <w:tc>
          <w:tcPr>
            <w:tcW w:w="1279" w:type="dxa"/>
            <w:shd w:val="clear" w:color="auto" w:fill="auto"/>
            <w:vAlign w:val="center"/>
          </w:tcPr>
          <w:p>
            <w:pPr>
              <w:pStyle w:val="43"/>
              <w:rPr>
                <w:rFonts w:ascii="宋体" w:hAnsi="宋体"/>
                <w:szCs w:val="24"/>
              </w:rPr>
            </w:pPr>
            <w:r>
              <w:rPr>
                <w:rFonts w:hint="eastAsia" w:ascii="宋体" w:hAnsi="宋体"/>
                <w:szCs w:val="24"/>
              </w:rPr>
              <w:t>1518</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1518</w:t>
            </w:r>
          </w:p>
        </w:tc>
        <w:tc>
          <w:tcPr>
            <w:tcW w:w="1418" w:type="dxa"/>
            <w:shd w:val="clear" w:color="auto" w:fill="auto"/>
            <w:noWrap/>
            <w:vAlign w:val="center"/>
          </w:tcPr>
          <w:p>
            <w:pPr>
              <w:pStyle w:val="43"/>
              <w:rPr>
                <w:rFonts w:ascii="宋体" w:hAnsi="宋体"/>
                <w:szCs w:val="24"/>
              </w:rPr>
            </w:pPr>
            <w:r>
              <w:rPr>
                <w:rFonts w:hint="eastAsia" w:ascii="宋体" w:hAnsi="宋体"/>
                <w:szCs w:val="24"/>
              </w:rPr>
              <w:t>39</w:t>
            </w:r>
          </w:p>
        </w:tc>
        <w:tc>
          <w:tcPr>
            <w:tcW w:w="1418" w:type="dxa"/>
            <w:shd w:val="clear" w:color="auto" w:fill="auto"/>
            <w:noWrap/>
            <w:vAlign w:val="center"/>
          </w:tcPr>
          <w:p>
            <w:pPr>
              <w:pStyle w:val="43"/>
              <w:rPr>
                <w:rFonts w:ascii="宋体" w:hAnsi="宋体"/>
                <w:szCs w:val="24"/>
              </w:rPr>
            </w:pPr>
            <w:r>
              <w:rPr>
                <w:rFonts w:hint="eastAsia" w:ascii="宋体" w:hAnsi="宋体"/>
                <w:szCs w:val="24"/>
              </w:rPr>
              <w:t>1479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南江</w:t>
            </w:r>
          </w:p>
        </w:tc>
        <w:tc>
          <w:tcPr>
            <w:tcW w:w="1701" w:type="dxa"/>
            <w:shd w:val="clear" w:color="auto" w:fill="auto"/>
            <w:noWrap/>
            <w:vAlign w:val="center"/>
          </w:tcPr>
          <w:p>
            <w:pPr>
              <w:pStyle w:val="43"/>
              <w:rPr>
                <w:rFonts w:ascii="宋体" w:hAnsi="宋体"/>
                <w:szCs w:val="24"/>
              </w:rPr>
            </w:pPr>
            <w:r>
              <w:rPr>
                <w:rFonts w:hint="eastAsia" w:ascii="宋体" w:hAnsi="宋体"/>
                <w:szCs w:val="24"/>
              </w:rPr>
              <w:t>2298</w:t>
            </w:r>
          </w:p>
        </w:tc>
        <w:tc>
          <w:tcPr>
            <w:tcW w:w="1279" w:type="dxa"/>
            <w:shd w:val="clear" w:color="auto" w:fill="auto"/>
            <w:vAlign w:val="center"/>
          </w:tcPr>
          <w:p>
            <w:pPr>
              <w:pStyle w:val="43"/>
              <w:rPr>
                <w:rFonts w:ascii="宋体" w:hAnsi="宋体"/>
                <w:szCs w:val="24"/>
              </w:rPr>
            </w:pPr>
            <w:r>
              <w:rPr>
                <w:rFonts w:hint="eastAsia" w:ascii="宋体" w:hAnsi="宋体"/>
                <w:szCs w:val="24"/>
              </w:rPr>
              <w:t>1608</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1608</w:t>
            </w:r>
          </w:p>
        </w:tc>
        <w:tc>
          <w:tcPr>
            <w:tcW w:w="1418" w:type="dxa"/>
            <w:shd w:val="clear" w:color="auto" w:fill="auto"/>
            <w:noWrap/>
            <w:vAlign w:val="center"/>
          </w:tcPr>
          <w:p>
            <w:pPr>
              <w:pStyle w:val="43"/>
              <w:rPr>
                <w:rFonts w:ascii="宋体" w:hAnsi="宋体"/>
                <w:szCs w:val="24"/>
              </w:rPr>
            </w:pPr>
            <w:r>
              <w:rPr>
                <w:rFonts w:hint="eastAsia" w:ascii="宋体" w:hAnsi="宋体"/>
                <w:szCs w:val="24"/>
              </w:rPr>
              <w:t>113</w:t>
            </w:r>
          </w:p>
        </w:tc>
        <w:tc>
          <w:tcPr>
            <w:tcW w:w="1418" w:type="dxa"/>
            <w:shd w:val="clear" w:color="auto" w:fill="auto"/>
            <w:noWrap/>
            <w:vAlign w:val="center"/>
          </w:tcPr>
          <w:p>
            <w:pPr>
              <w:pStyle w:val="43"/>
              <w:rPr>
                <w:rFonts w:ascii="宋体" w:hAnsi="宋体"/>
                <w:szCs w:val="24"/>
              </w:rPr>
            </w:pPr>
            <w:r>
              <w:rPr>
                <w:rFonts w:hint="eastAsia" w:ascii="宋体" w:hAnsi="宋体"/>
                <w:szCs w:val="24"/>
              </w:rPr>
              <w:t>1495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平昌</w:t>
            </w:r>
          </w:p>
        </w:tc>
        <w:tc>
          <w:tcPr>
            <w:tcW w:w="1701" w:type="dxa"/>
            <w:shd w:val="clear" w:color="auto" w:fill="auto"/>
            <w:noWrap/>
            <w:vAlign w:val="center"/>
          </w:tcPr>
          <w:p>
            <w:pPr>
              <w:pStyle w:val="43"/>
              <w:rPr>
                <w:rFonts w:ascii="宋体" w:hAnsi="宋体"/>
                <w:szCs w:val="24"/>
              </w:rPr>
            </w:pPr>
            <w:r>
              <w:rPr>
                <w:rFonts w:hint="eastAsia" w:ascii="宋体" w:hAnsi="宋体"/>
                <w:szCs w:val="24"/>
              </w:rPr>
              <w:t>2980</w:t>
            </w:r>
          </w:p>
        </w:tc>
        <w:tc>
          <w:tcPr>
            <w:tcW w:w="1279" w:type="dxa"/>
            <w:shd w:val="clear" w:color="auto" w:fill="auto"/>
            <w:vAlign w:val="center"/>
          </w:tcPr>
          <w:p>
            <w:pPr>
              <w:pStyle w:val="43"/>
              <w:rPr>
                <w:rFonts w:ascii="宋体" w:hAnsi="宋体"/>
                <w:szCs w:val="24"/>
              </w:rPr>
            </w:pPr>
            <w:r>
              <w:rPr>
                <w:rFonts w:hint="eastAsia" w:ascii="宋体" w:hAnsi="宋体"/>
                <w:szCs w:val="24"/>
              </w:rPr>
              <w:t>2086</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2086</w:t>
            </w:r>
          </w:p>
        </w:tc>
        <w:tc>
          <w:tcPr>
            <w:tcW w:w="1418" w:type="dxa"/>
            <w:shd w:val="clear" w:color="auto" w:fill="auto"/>
            <w:noWrap/>
            <w:vAlign w:val="center"/>
          </w:tcPr>
          <w:p>
            <w:pPr>
              <w:pStyle w:val="43"/>
              <w:rPr>
                <w:rFonts w:ascii="宋体" w:hAnsi="宋体"/>
                <w:szCs w:val="24"/>
              </w:rPr>
            </w:pPr>
            <w:r>
              <w:rPr>
                <w:rFonts w:hint="eastAsia" w:ascii="宋体" w:hAnsi="宋体"/>
                <w:szCs w:val="24"/>
              </w:rPr>
              <w:t>20</w:t>
            </w:r>
          </w:p>
        </w:tc>
        <w:tc>
          <w:tcPr>
            <w:tcW w:w="1418" w:type="dxa"/>
            <w:shd w:val="clear" w:color="auto" w:fill="auto"/>
            <w:noWrap/>
            <w:vAlign w:val="center"/>
          </w:tcPr>
          <w:p>
            <w:pPr>
              <w:pStyle w:val="43"/>
              <w:rPr>
                <w:rFonts w:ascii="宋体" w:hAnsi="宋体"/>
                <w:szCs w:val="24"/>
              </w:rPr>
            </w:pPr>
            <w:r>
              <w:rPr>
                <w:rFonts w:hint="eastAsia" w:ascii="宋体" w:hAnsi="宋体"/>
                <w:szCs w:val="24"/>
              </w:rPr>
              <w:t>2066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合计</w:t>
            </w:r>
          </w:p>
        </w:tc>
        <w:tc>
          <w:tcPr>
            <w:tcW w:w="1701" w:type="dxa"/>
            <w:shd w:val="clear" w:color="auto" w:fill="auto"/>
            <w:noWrap/>
            <w:vAlign w:val="center"/>
          </w:tcPr>
          <w:p>
            <w:pPr>
              <w:pStyle w:val="43"/>
              <w:rPr>
                <w:rFonts w:ascii="宋体" w:hAnsi="宋体"/>
                <w:szCs w:val="24"/>
              </w:rPr>
            </w:pPr>
            <w:r>
              <w:rPr>
                <w:rFonts w:hint="eastAsia" w:ascii="宋体" w:hAnsi="宋体"/>
                <w:szCs w:val="24"/>
              </w:rPr>
              <w:t>14921</w:t>
            </w:r>
          </w:p>
        </w:tc>
        <w:tc>
          <w:tcPr>
            <w:tcW w:w="1279" w:type="dxa"/>
            <w:shd w:val="clear" w:color="auto" w:fill="auto"/>
            <w:vAlign w:val="center"/>
          </w:tcPr>
          <w:p>
            <w:pPr>
              <w:pStyle w:val="43"/>
              <w:rPr>
                <w:rFonts w:ascii="宋体" w:hAnsi="宋体"/>
                <w:szCs w:val="24"/>
              </w:rPr>
            </w:pPr>
            <w:r>
              <w:rPr>
                <w:rFonts w:hint="eastAsia" w:ascii="宋体" w:hAnsi="宋体"/>
                <w:szCs w:val="24"/>
              </w:rPr>
              <w:t>10445</w:t>
            </w:r>
          </w:p>
        </w:tc>
        <w:tc>
          <w:tcPr>
            <w:tcW w:w="1418" w:type="dxa"/>
            <w:shd w:val="clear" w:color="auto" w:fill="auto"/>
            <w:vAlign w:val="center"/>
          </w:tcPr>
          <w:p>
            <w:pPr>
              <w:pStyle w:val="43"/>
              <w:rPr>
                <w:rFonts w:ascii="宋体" w:hAnsi="宋体"/>
                <w:szCs w:val="24"/>
              </w:rPr>
            </w:pPr>
            <w:r>
              <w:rPr>
                <w:rFonts w:hint="eastAsia" w:ascii="宋体" w:hAnsi="宋体"/>
                <w:szCs w:val="24"/>
              </w:rPr>
              <w:t>1:1</w:t>
            </w:r>
          </w:p>
        </w:tc>
        <w:tc>
          <w:tcPr>
            <w:tcW w:w="1418" w:type="dxa"/>
            <w:shd w:val="clear" w:color="auto" w:fill="auto"/>
            <w:vAlign w:val="center"/>
          </w:tcPr>
          <w:p>
            <w:pPr>
              <w:pStyle w:val="43"/>
              <w:rPr>
                <w:rFonts w:ascii="宋体" w:hAnsi="宋体"/>
                <w:szCs w:val="24"/>
              </w:rPr>
            </w:pPr>
            <w:r>
              <w:rPr>
                <w:rFonts w:hint="eastAsia" w:ascii="宋体" w:hAnsi="宋体"/>
                <w:szCs w:val="24"/>
              </w:rPr>
              <w:t>10445</w:t>
            </w:r>
          </w:p>
        </w:tc>
        <w:tc>
          <w:tcPr>
            <w:tcW w:w="1418" w:type="dxa"/>
            <w:shd w:val="clear" w:color="auto" w:fill="auto"/>
            <w:noWrap/>
            <w:vAlign w:val="center"/>
          </w:tcPr>
          <w:p>
            <w:pPr>
              <w:pStyle w:val="43"/>
              <w:rPr>
                <w:rFonts w:ascii="宋体" w:hAnsi="宋体"/>
                <w:szCs w:val="24"/>
              </w:rPr>
            </w:pPr>
            <w:r>
              <w:rPr>
                <w:rFonts w:hint="eastAsia" w:ascii="宋体" w:hAnsi="宋体"/>
                <w:szCs w:val="24"/>
              </w:rPr>
              <w:t>418</w:t>
            </w:r>
          </w:p>
        </w:tc>
        <w:tc>
          <w:tcPr>
            <w:tcW w:w="1418" w:type="dxa"/>
            <w:shd w:val="clear" w:color="auto" w:fill="auto"/>
            <w:noWrap/>
            <w:vAlign w:val="center"/>
          </w:tcPr>
          <w:p>
            <w:pPr>
              <w:pStyle w:val="43"/>
              <w:rPr>
                <w:rFonts w:ascii="宋体" w:hAnsi="宋体"/>
                <w:szCs w:val="24"/>
              </w:rPr>
            </w:pPr>
            <w:r>
              <w:rPr>
                <w:rFonts w:hint="eastAsia" w:ascii="宋体" w:hAnsi="宋体"/>
                <w:szCs w:val="24"/>
              </w:rPr>
              <w:t>10027</w:t>
            </w:r>
          </w:p>
        </w:tc>
      </w:tr>
      <w:bookmarkEnd w:id="40"/>
    </w:tbl>
    <w:p>
      <w:pPr>
        <w:widowControl/>
        <w:spacing w:line="240" w:lineRule="auto"/>
        <w:ind w:firstLine="0" w:firstLineChars="0"/>
        <w:jc w:val="left"/>
        <w:rPr>
          <w:rFonts w:ascii="宋体" w:hAnsi="宋体"/>
        </w:rPr>
      </w:pPr>
      <w:r>
        <w:rPr>
          <w:rFonts w:ascii="宋体" w:hAnsi="宋体"/>
        </w:rPr>
        <w:br w:type="page"/>
      </w:r>
    </w:p>
    <w:p>
      <w:pPr>
        <w:pStyle w:val="3"/>
        <w:ind w:firstLine="643"/>
      </w:pPr>
      <w:bookmarkStart w:id="58" w:name="_Toc124170682"/>
      <w:r>
        <w:rPr>
          <w:rFonts w:hint="eastAsia"/>
        </w:rPr>
        <w:t>（四）发展目标</w:t>
      </w:r>
      <w:bookmarkEnd w:id="55"/>
      <w:bookmarkEnd w:id="56"/>
      <w:bookmarkEnd w:id="57"/>
      <w:bookmarkEnd w:id="58"/>
    </w:p>
    <w:p>
      <w:pPr>
        <w:ind w:firstLine="562"/>
        <w:rPr>
          <w:rFonts w:ascii="宋体" w:hAnsi="宋体"/>
          <w:b/>
          <w:bCs/>
        </w:rPr>
      </w:pPr>
      <w:r>
        <w:rPr>
          <w:rFonts w:hint="eastAsia" w:ascii="宋体" w:hAnsi="宋体"/>
          <w:b/>
          <w:bCs/>
        </w:rPr>
        <w:t>1</w:t>
      </w:r>
      <w:r>
        <w:rPr>
          <w:rFonts w:ascii="宋体" w:hAnsi="宋体"/>
          <w:b/>
          <w:bCs/>
        </w:rPr>
        <w:t>.</w:t>
      </w:r>
      <w:r>
        <w:rPr>
          <w:rFonts w:hint="eastAsia" w:ascii="宋体" w:hAnsi="宋体"/>
          <w:b/>
          <w:bCs/>
        </w:rPr>
        <w:t>目标制定原则：</w:t>
      </w:r>
      <w:r>
        <w:rPr>
          <w:rFonts w:hint="eastAsia" w:ascii="宋体" w:hAnsi="宋体"/>
        </w:rPr>
        <w:t>在需求预测的基础上，结合县（区）征求意见情况对发展目标进行适度调整，制定发展目标。</w:t>
      </w:r>
    </w:p>
    <w:p>
      <w:pPr>
        <w:ind w:firstLine="562"/>
        <w:rPr>
          <w:rFonts w:ascii="宋体" w:hAnsi="宋体"/>
        </w:rPr>
      </w:pPr>
      <w:r>
        <w:rPr>
          <w:rFonts w:ascii="宋体" w:hAnsi="宋体"/>
          <w:b/>
          <w:bCs/>
        </w:rPr>
        <w:t>2</w:t>
      </w:r>
      <w:r>
        <w:rPr>
          <w:rFonts w:hint="eastAsia" w:ascii="宋体" w:hAnsi="宋体"/>
          <w:b/>
          <w:bCs/>
        </w:rPr>
        <w:t>．总体目标。</w:t>
      </w:r>
      <w:r>
        <w:rPr>
          <w:rFonts w:hint="eastAsia" w:ascii="宋体" w:hAnsi="宋体"/>
        </w:rPr>
        <w:t>“十四五”期间新建普通公共桩不少于</w:t>
      </w:r>
      <w:r>
        <w:rPr>
          <w:rFonts w:ascii="宋体" w:hAnsi="宋体"/>
        </w:rPr>
        <w:t>2342</w:t>
      </w:r>
      <w:r>
        <w:rPr>
          <w:rFonts w:hint="eastAsia" w:ascii="宋体" w:hAnsi="宋体"/>
        </w:rPr>
        <w:t>个，新建城际公共桩不少于</w:t>
      </w:r>
      <w:r>
        <w:rPr>
          <w:rFonts w:ascii="宋体" w:hAnsi="宋体"/>
        </w:rPr>
        <w:t>898</w:t>
      </w:r>
      <w:r>
        <w:rPr>
          <w:rFonts w:hint="eastAsia" w:ascii="宋体" w:hAnsi="宋体"/>
        </w:rPr>
        <w:t>个，新建景区公共桩不少于</w:t>
      </w:r>
      <w:r>
        <w:rPr>
          <w:rFonts w:ascii="宋体" w:hAnsi="宋体"/>
        </w:rPr>
        <w:t>1558</w:t>
      </w:r>
      <w:r>
        <w:rPr>
          <w:rFonts w:hint="eastAsia" w:ascii="宋体" w:hAnsi="宋体"/>
        </w:rPr>
        <w:t>个，新建换电站不少于</w:t>
      </w:r>
      <w:r>
        <w:rPr>
          <w:rFonts w:ascii="宋体" w:hAnsi="宋体"/>
        </w:rPr>
        <w:t>18</w:t>
      </w:r>
      <w:r>
        <w:rPr>
          <w:rFonts w:hint="eastAsia" w:ascii="宋体" w:hAnsi="宋体"/>
        </w:rPr>
        <w:t>座，新建自用桩不少于</w:t>
      </w:r>
      <w:r>
        <w:rPr>
          <w:rFonts w:ascii="宋体" w:hAnsi="宋体"/>
        </w:rPr>
        <w:t>10027</w:t>
      </w:r>
      <w:r>
        <w:rPr>
          <w:rFonts w:hint="eastAsia" w:ascii="宋体" w:hAnsi="宋体"/>
        </w:rPr>
        <w:t>个，新建公交专用桩不少于</w:t>
      </w:r>
      <w:r>
        <w:rPr>
          <w:rFonts w:ascii="宋体" w:hAnsi="宋体"/>
        </w:rPr>
        <w:t>284</w:t>
      </w:r>
      <w:r>
        <w:rPr>
          <w:rFonts w:hint="eastAsia" w:ascii="宋体" w:hAnsi="宋体"/>
        </w:rPr>
        <w:t>个桩，新建客运专用桩不少于5</w:t>
      </w:r>
      <w:r>
        <w:rPr>
          <w:rFonts w:ascii="宋体" w:hAnsi="宋体"/>
        </w:rPr>
        <w:t>40</w:t>
      </w:r>
      <w:r>
        <w:rPr>
          <w:rFonts w:hint="eastAsia" w:ascii="宋体" w:hAnsi="宋体"/>
        </w:rPr>
        <w:t>个桩，新建物流专用桩不少于</w:t>
      </w:r>
      <w:r>
        <w:rPr>
          <w:rFonts w:ascii="宋体" w:hAnsi="宋体"/>
        </w:rPr>
        <w:t>828</w:t>
      </w:r>
      <w:r>
        <w:rPr>
          <w:rFonts w:hint="eastAsia" w:ascii="宋体" w:hAnsi="宋体"/>
        </w:rPr>
        <w:t>个桩，新建市政专用桩不少于</w:t>
      </w:r>
      <w:r>
        <w:rPr>
          <w:rFonts w:ascii="宋体" w:hAnsi="宋体"/>
        </w:rPr>
        <w:t>57</w:t>
      </w:r>
      <w:r>
        <w:rPr>
          <w:rFonts w:hint="eastAsia" w:ascii="宋体" w:hAnsi="宋体"/>
        </w:rPr>
        <w:t>个桩，新建公务车专用桩不少于</w:t>
      </w:r>
      <w:r>
        <w:rPr>
          <w:rFonts w:ascii="宋体" w:hAnsi="宋体"/>
        </w:rPr>
        <w:t>252</w:t>
      </w:r>
      <w:r>
        <w:rPr>
          <w:rFonts w:hint="eastAsia" w:ascii="宋体" w:hAnsi="宋体"/>
        </w:rPr>
        <w:t>个桩。满足2</w:t>
      </w:r>
      <w:r>
        <w:rPr>
          <w:rFonts w:ascii="宋体" w:hAnsi="宋体"/>
        </w:rPr>
        <w:t>025</w:t>
      </w:r>
      <w:r>
        <w:rPr>
          <w:rFonts w:hint="eastAsia" w:ascii="宋体" w:hAnsi="宋体"/>
        </w:rPr>
        <w:t>年全市约</w:t>
      </w:r>
      <w:r>
        <w:rPr>
          <w:rFonts w:ascii="宋体" w:hAnsi="宋体"/>
        </w:rPr>
        <w:t>1.4</w:t>
      </w:r>
      <w:r>
        <w:rPr>
          <w:rFonts w:hint="eastAsia" w:ascii="宋体" w:hAnsi="宋体"/>
        </w:rPr>
        <w:t>万辆小汽车以及约7</w:t>
      </w:r>
      <w:r>
        <w:rPr>
          <w:rFonts w:ascii="宋体" w:hAnsi="宋体"/>
        </w:rPr>
        <w:t>65</w:t>
      </w:r>
      <w:r>
        <w:rPr>
          <w:rFonts w:hint="eastAsia" w:ascii="宋体" w:hAnsi="宋体"/>
        </w:rPr>
        <w:t>辆公务车、</w:t>
      </w:r>
      <w:r>
        <w:rPr>
          <w:rFonts w:ascii="宋体" w:hAnsi="宋体"/>
          <w:shd w:val="clear" w:color="auto" w:fill="FFFFFF"/>
        </w:rPr>
        <w:t>1148</w:t>
      </w:r>
      <w:r>
        <w:rPr>
          <w:rFonts w:hint="eastAsia" w:ascii="宋体" w:hAnsi="宋体"/>
          <w:shd w:val="clear" w:color="auto" w:fill="FFFFFF"/>
        </w:rPr>
        <w:t>辆</w:t>
      </w:r>
      <w:r>
        <w:rPr>
          <w:rFonts w:hint="eastAsia" w:ascii="宋体" w:hAnsi="宋体"/>
        </w:rPr>
        <w:t>公交车、</w:t>
      </w:r>
      <w:r>
        <w:rPr>
          <w:rFonts w:ascii="宋体" w:hAnsi="宋体"/>
        </w:rPr>
        <w:t>1848</w:t>
      </w:r>
      <w:r>
        <w:rPr>
          <w:rFonts w:hint="eastAsia" w:ascii="宋体" w:hAnsi="宋体"/>
        </w:rPr>
        <w:t>辆出租车、</w:t>
      </w:r>
      <w:r>
        <w:rPr>
          <w:rFonts w:ascii="宋体" w:hAnsi="宋体"/>
        </w:rPr>
        <w:t>924</w:t>
      </w:r>
      <w:r>
        <w:rPr>
          <w:rFonts w:hint="eastAsia" w:ascii="宋体" w:hAnsi="宋体"/>
        </w:rPr>
        <w:t>辆网约车、</w:t>
      </w:r>
      <w:r>
        <w:rPr>
          <w:rFonts w:ascii="宋体" w:hAnsi="宋体"/>
        </w:rPr>
        <w:t>1360</w:t>
      </w:r>
      <w:r>
        <w:rPr>
          <w:rFonts w:hint="eastAsia" w:ascii="宋体" w:hAnsi="宋体"/>
        </w:rPr>
        <w:t>辆客运车、</w:t>
      </w:r>
      <w:r>
        <w:rPr>
          <w:rFonts w:ascii="宋体" w:hAnsi="宋体"/>
        </w:rPr>
        <w:t>2290</w:t>
      </w:r>
      <w:r>
        <w:rPr>
          <w:rFonts w:hint="eastAsia" w:ascii="宋体" w:hAnsi="宋体"/>
        </w:rPr>
        <w:t>辆物流车、</w:t>
      </w:r>
      <w:r>
        <w:rPr>
          <w:rFonts w:ascii="宋体" w:hAnsi="宋体"/>
        </w:rPr>
        <w:t>162</w:t>
      </w:r>
      <w:r>
        <w:rPr>
          <w:rFonts w:hint="eastAsia" w:ascii="宋体" w:hAnsi="宋体"/>
        </w:rPr>
        <w:t>辆市政车，共计约2</w:t>
      </w:r>
      <w:r>
        <w:rPr>
          <w:rFonts w:ascii="宋体" w:hAnsi="宋体"/>
        </w:rPr>
        <w:t>.4</w:t>
      </w:r>
      <w:r>
        <w:rPr>
          <w:rFonts w:hint="eastAsia" w:ascii="宋体" w:hAnsi="宋体"/>
        </w:rPr>
        <w:t>万辆新能源汽车的充电需求。</w:t>
      </w:r>
    </w:p>
    <w:p>
      <w:pPr>
        <w:ind w:firstLine="0" w:firstLineChars="0"/>
        <w:jc w:val="center"/>
        <w:rPr>
          <w:rFonts w:ascii="宋体" w:hAnsi="宋体"/>
        </w:rPr>
      </w:pPr>
      <w:r>
        <w:rPr>
          <w:rFonts w:hint="eastAsia" w:ascii="宋体" w:hAnsi="宋体"/>
        </w:rPr>
        <w:t>表4</w:t>
      </w:r>
      <w:r>
        <w:rPr>
          <w:rFonts w:ascii="宋体" w:hAnsi="宋体"/>
        </w:rPr>
        <w:t>-18  “十四五”时期</w:t>
      </w:r>
      <w:r>
        <w:rPr>
          <w:rFonts w:hint="eastAsia" w:ascii="宋体" w:hAnsi="宋体"/>
        </w:rPr>
        <w:t>巴中市新能源汽车充电基础设施</w:t>
      </w:r>
      <w:r>
        <w:rPr>
          <w:rFonts w:ascii="宋体" w:hAnsi="宋体"/>
        </w:rPr>
        <w:t>发展主要指标</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4"/>
        <w:gridCol w:w="2268"/>
        <w:gridCol w:w="1561"/>
        <w:gridCol w:w="1985"/>
        <w:gridCol w:w="1995"/>
        <w:gridCol w:w="14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类型</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2021年</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2025年</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“十四五”增量</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指标属性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新能源小汽车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2427辆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14941辆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12514辆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新能源公务车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756辆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747辆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新能源公交车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315辆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1148辆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833辆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新能源出租车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1848辆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1818辆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新能源网约车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656辆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654辆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新能源客运车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1360辆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1360辆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新能源物流车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2290辆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2290辆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新能源市政车</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0辆</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162辆</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162辆</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普通公共充电桩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216桩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w:t>
            </w:r>
            <w:r>
              <w:rPr>
                <w:rFonts w:ascii="宋体" w:hAnsi="宋体" w:cs="宋体"/>
                <w:color w:val="000000"/>
                <w:kern w:val="0"/>
                <w:sz w:val="24"/>
                <w:szCs w:val="24"/>
              </w:rPr>
              <w:t>558</w:t>
            </w:r>
            <w:r>
              <w:rPr>
                <w:rFonts w:hint="eastAsia" w:ascii="宋体" w:hAnsi="宋体" w:cs="宋体"/>
                <w:color w:val="000000"/>
                <w:kern w:val="0"/>
                <w:sz w:val="24"/>
                <w:szCs w:val="24"/>
              </w:rPr>
              <w:t>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2342</w:t>
            </w:r>
            <w:r>
              <w:rPr>
                <w:rFonts w:hint="eastAsia" w:ascii="宋体" w:hAnsi="宋体" w:cs="宋体"/>
                <w:color w:val="000000"/>
                <w:kern w:val="0"/>
                <w:sz w:val="24"/>
                <w:szCs w:val="24"/>
              </w:rPr>
              <w:t>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城际公共充电桩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930桩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898桩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11</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景区公共充电桩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31桩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1589桩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1558桩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换电站</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18站</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18站</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13</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公务车专用充电桩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255桩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252桩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公交专用充电桩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107桩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384桩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284桩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客运车专用充电桩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30桩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570</w:t>
            </w:r>
            <w:r>
              <w:rPr>
                <w:rFonts w:hint="eastAsia" w:ascii="宋体" w:hAnsi="宋体" w:cs="宋体"/>
                <w:color w:val="000000"/>
                <w:kern w:val="0"/>
                <w:sz w:val="24"/>
                <w:szCs w:val="24"/>
              </w:rPr>
              <w:t>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540</w:t>
            </w:r>
            <w:r>
              <w:rPr>
                <w:rFonts w:hint="eastAsia" w:ascii="宋体" w:hAnsi="宋体" w:cs="宋体"/>
                <w:color w:val="000000"/>
                <w:kern w:val="0"/>
                <w:sz w:val="24"/>
                <w:szCs w:val="24"/>
              </w:rPr>
              <w:t>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物流专用充电桩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828桩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828桩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17</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市政车专用充电桩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57桩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w:t>
            </w:r>
          </w:p>
        </w:tc>
        <w:tc>
          <w:tcPr>
            <w:tcW w:w="226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自用充电桩</w:t>
            </w:r>
          </w:p>
        </w:tc>
        <w:tc>
          <w:tcPr>
            <w:tcW w:w="1561"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418桩</w:t>
            </w:r>
          </w:p>
        </w:tc>
        <w:tc>
          <w:tcPr>
            <w:tcW w:w="198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w:t>
            </w:r>
            <w:r>
              <w:rPr>
                <w:rFonts w:ascii="宋体" w:hAnsi="宋体" w:cs="宋体"/>
                <w:color w:val="000000"/>
                <w:kern w:val="0"/>
                <w:sz w:val="24"/>
                <w:szCs w:val="24"/>
              </w:rPr>
              <w:t>445</w:t>
            </w:r>
            <w:r>
              <w:rPr>
                <w:rFonts w:hint="eastAsia" w:ascii="宋体" w:hAnsi="宋体" w:cs="宋体"/>
                <w:color w:val="000000"/>
                <w:kern w:val="0"/>
                <w:sz w:val="24"/>
                <w:szCs w:val="24"/>
              </w:rPr>
              <w:t>桩</w:t>
            </w:r>
          </w:p>
        </w:tc>
        <w:tc>
          <w:tcPr>
            <w:tcW w:w="199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10027桩</w:t>
            </w:r>
          </w:p>
        </w:tc>
        <w:tc>
          <w:tcPr>
            <w:tcW w:w="141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预期性</w:t>
            </w:r>
          </w:p>
        </w:tc>
      </w:tr>
    </w:tbl>
    <w:p>
      <w:pPr>
        <w:spacing w:line="240" w:lineRule="auto"/>
        <w:ind w:firstLine="420" w:firstLineChars="0"/>
        <w:rPr>
          <w:rFonts w:ascii="仿宋_GB2312" w:hAnsi="宋体" w:eastAsia="仿宋_GB2312"/>
          <w:sz w:val="24"/>
          <w:szCs w:val="21"/>
        </w:rPr>
      </w:pPr>
      <w:r>
        <w:rPr>
          <w:rFonts w:hint="eastAsia" w:ascii="仿宋_GB2312" w:hAnsi="宋体" w:eastAsia="仿宋_GB2312"/>
          <w:sz w:val="24"/>
          <w:szCs w:val="21"/>
        </w:rPr>
        <w:t>注：由于平昌县已建公交专用桩大于预测规模，规划增量大于2</w:t>
      </w:r>
      <w:r>
        <w:rPr>
          <w:rFonts w:ascii="仿宋_GB2312" w:hAnsi="宋体" w:eastAsia="仿宋_GB2312"/>
          <w:sz w:val="24"/>
          <w:szCs w:val="21"/>
        </w:rPr>
        <w:t>025</w:t>
      </w:r>
      <w:r>
        <w:rPr>
          <w:rFonts w:hint="eastAsia" w:ascii="仿宋_GB2312" w:hAnsi="宋体" w:eastAsia="仿宋_GB2312"/>
          <w:sz w:val="24"/>
          <w:szCs w:val="21"/>
        </w:rPr>
        <w:t>年数量减去2</w:t>
      </w:r>
      <w:r>
        <w:rPr>
          <w:rFonts w:ascii="仿宋_GB2312" w:hAnsi="宋体" w:eastAsia="仿宋_GB2312"/>
          <w:sz w:val="24"/>
          <w:szCs w:val="21"/>
        </w:rPr>
        <w:t>021</w:t>
      </w:r>
      <w:r>
        <w:rPr>
          <w:rFonts w:hint="eastAsia" w:ascii="仿宋_GB2312" w:hAnsi="宋体" w:eastAsia="仿宋_GB2312"/>
          <w:sz w:val="24"/>
          <w:szCs w:val="21"/>
        </w:rPr>
        <w:t>年公交专用桩数量。</w:t>
      </w:r>
    </w:p>
    <w:p>
      <w:pPr>
        <w:ind w:firstLine="562"/>
        <w:rPr>
          <w:rFonts w:ascii="宋体" w:hAnsi="宋体"/>
        </w:rPr>
      </w:pPr>
      <w:r>
        <w:rPr>
          <w:rFonts w:ascii="宋体" w:hAnsi="宋体"/>
          <w:b/>
          <w:bCs/>
        </w:rPr>
        <w:t>3</w:t>
      </w:r>
      <w:r>
        <w:rPr>
          <w:rFonts w:hint="eastAsia" w:ascii="宋体" w:hAnsi="宋体"/>
          <w:b/>
          <w:bCs/>
        </w:rPr>
        <w:t>．分区域目标。</w:t>
      </w:r>
      <w:r>
        <w:rPr>
          <w:rFonts w:hint="eastAsia" w:ascii="宋体" w:hAnsi="宋体"/>
        </w:rPr>
        <w:t>根据新能源汽车推广预期，按照充电设施配置原则，制定分区发展目标，如表4</w:t>
      </w:r>
      <w:r>
        <w:rPr>
          <w:rFonts w:ascii="宋体" w:hAnsi="宋体"/>
        </w:rPr>
        <w:t>-19</w:t>
      </w:r>
      <w:r>
        <w:rPr>
          <w:rFonts w:hint="eastAsia" w:ascii="宋体" w:hAnsi="宋体"/>
        </w:rPr>
        <w:t>所示</w:t>
      </w:r>
      <w:bookmarkStart w:id="59" w:name="_Toc80801865"/>
      <w:r>
        <w:rPr>
          <w:rFonts w:hint="eastAsia" w:ascii="宋体" w:hAnsi="宋体"/>
        </w:rPr>
        <w:t>：</w:t>
      </w:r>
    </w:p>
    <w:p>
      <w:pPr>
        <w:ind w:firstLine="0" w:firstLineChars="0"/>
        <w:jc w:val="center"/>
        <w:rPr>
          <w:rFonts w:ascii="宋体" w:hAnsi="宋体"/>
        </w:rPr>
      </w:pPr>
      <w:r>
        <w:rPr>
          <w:rFonts w:hint="eastAsia" w:ascii="宋体" w:hAnsi="宋体"/>
        </w:rPr>
        <w:t>表4</w:t>
      </w:r>
      <w:r>
        <w:rPr>
          <w:rFonts w:ascii="宋体" w:hAnsi="宋体"/>
        </w:rPr>
        <w:t xml:space="preserve">-19  </w:t>
      </w:r>
      <w:r>
        <w:rPr>
          <w:rFonts w:hint="eastAsia" w:ascii="宋体" w:hAnsi="宋体"/>
        </w:rPr>
        <w:t>全市分区待建充电基础设施一览表</w:t>
      </w:r>
      <w:bookmarkEnd w:id="59"/>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40"/>
        <w:gridCol w:w="907"/>
        <w:gridCol w:w="1142"/>
        <w:gridCol w:w="787"/>
        <w:gridCol w:w="1104"/>
        <w:gridCol w:w="1103"/>
        <w:gridCol w:w="779"/>
        <w:gridCol w:w="796"/>
        <w:gridCol w:w="788"/>
        <w:gridCol w:w="788"/>
        <w:gridCol w:w="7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区域</w:t>
            </w:r>
          </w:p>
        </w:tc>
        <w:tc>
          <w:tcPr>
            <w:tcW w:w="816" w:type="dxa"/>
            <w:shd w:val="clear" w:color="auto" w:fill="auto"/>
            <w:vAlign w:val="center"/>
          </w:tcPr>
          <w:p>
            <w:pPr>
              <w:pStyle w:val="43"/>
              <w:rPr>
                <w:rFonts w:ascii="宋体" w:hAnsi="宋体"/>
                <w:szCs w:val="24"/>
              </w:rPr>
            </w:pPr>
            <w:r>
              <w:rPr>
                <w:rFonts w:hint="eastAsia" w:ascii="宋体" w:hAnsi="宋体"/>
                <w:szCs w:val="24"/>
              </w:rPr>
              <w:t>自用桩</w:t>
            </w:r>
          </w:p>
        </w:tc>
        <w:tc>
          <w:tcPr>
            <w:tcW w:w="1027" w:type="dxa"/>
            <w:shd w:val="clear" w:color="auto" w:fill="auto"/>
            <w:vAlign w:val="center"/>
          </w:tcPr>
          <w:p>
            <w:pPr>
              <w:pStyle w:val="43"/>
              <w:rPr>
                <w:rFonts w:ascii="宋体" w:hAnsi="宋体"/>
                <w:szCs w:val="24"/>
              </w:rPr>
            </w:pPr>
            <w:r>
              <w:rPr>
                <w:rFonts w:hint="eastAsia" w:ascii="宋体" w:hAnsi="宋体"/>
                <w:szCs w:val="24"/>
              </w:rPr>
              <w:t>普通公共桩</w:t>
            </w:r>
          </w:p>
        </w:tc>
        <w:tc>
          <w:tcPr>
            <w:tcW w:w="708" w:type="dxa"/>
            <w:shd w:val="clear" w:color="auto" w:fill="auto"/>
            <w:noWrap/>
            <w:vAlign w:val="center"/>
          </w:tcPr>
          <w:p>
            <w:pPr>
              <w:pStyle w:val="43"/>
              <w:rPr>
                <w:rFonts w:ascii="宋体" w:hAnsi="宋体"/>
                <w:szCs w:val="24"/>
              </w:rPr>
            </w:pPr>
            <w:r>
              <w:rPr>
                <w:rFonts w:hint="eastAsia" w:ascii="宋体" w:hAnsi="宋体"/>
                <w:szCs w:val="24"/>
              </w:rPr>
              <w:t>换电站</w:t>
            </w:r>
          </w:p>
        </w:tc>
        <w:tc>
          <w:tcPr>
            <w:tcW w:w="993" w:type="dxa"/>
            <w:shd w:val="clear" w:color="auto" w:fill="auto"/>
            <w:noWrap/>
            <w:vAlign w:val="center"/>
          </w:tcPr>
          <w:p>
            <w:pPr>
              <w:pStyle w:val="43"/>
              <w:rPr>
                <w:rFonts w:ascii="宋体" w:hAnsi="宋体"/>
                <w:szCs w:val="24"/>
              </w:rPr>
            </w:pPr>
            <w:r>
              <w:rPr>
                <w:rFonts w:hint="eastAsia" w:ascii="宋体" w:hAnsi="宋体"/>
                <w:szCs w:val="24"/>
              </w:rPr>
              <w:t>城际公共桩</w:t>
            </w:r>
          </w:p>
        </w:tc>
        <w:tc>
          <w:tcPr>
            <w:tcW w:w="992" w:type="dxa"/>
            <w:shd w:val="clear" w:color="auto" w:fill="auto"/>
            <w:vAlign w:val="center"/>
          </w:tcPr>
          <w:p>
            <w:pPr>
              <w:pStyle w:val="43"/>
              <w:rPr>
                <w:rFonts w:ascii="宋体" w:hAnsi="宋体"/>
                <w:szCs w:val="24"/>
              </w:rPr>
            </w:pPr>
            <w:r>
              <w:rPr>
                <w:rFonts w:hint="eastAsia" w:ascii="宋体" w:hAnsi="宋体"/>
                <w:szCs w:val="24"/>
              </w:rPr>
              <w:t>景区公共桩</w:t>
            </w:r>
          </w:p>
        </w:tc>
        <w:tc>
          <w:tcPr>
            <w:tcW w:w="701" w:type="dxa"/>
            <w:shd w:val="clear" w:color="auto" w:fill="auto"/>
            <w:vAlign w:val="center"/>
          </w:tcPr>
          <w:p>
            <w:pPr>
              <w:pStyle w:val="43"/>
              <w:rPr>
                <w:rFonts w:ascii="宋体" w:hAnsi="宋体"/>
                <w:szCs w:val="24"/>
              </w:rPr>
            </w:pPr>
            <w:r>
              <w:rPr>
                <w:rFonts w:hint="eastAsia" w:ascii="宋体" w:hAnsi="宋体"/>
                <w:szCs w:val="24"/>
              </w:rPr>
              <w:t>公务车</w:t>
            </w:r>
          </w:p>
        </w:tc>
        <w:tc>
          <w:tcPr>
            <w:tcW w:w="716" w:type="dxa"/>
            <w:shd w:val="clear" w:color="auto" w:fill="auto"/>
            <w:noWrap/>
            <w:vAlign w:val="center"/>
          </w:tcPr>
          <w:p>
            <w:pPr>
              <w:pStyle w:val="43"/>
              <w:rPr>
                <w:rFonts w:ascii="宋体" w:hAnsi="宋体"/>
                <w:szCs w:val="24"/>
              </w:rPr>
            </w:pPr>
            <w:r>
              <w:rPr>
                <w:rFonts w:hint="eastAsia" w:ascii="宋体" w:hAnsi="宋体"/>
                <w:szCs w:val="24"/>
              </w:rPr>
              <w:t>公交车</w:t>
            </w:r>
          </w:p>
        </w:tc>
        <w:tc>
          <w:tcPr>
            <w:tcW w:w="709" w:type="dxa"/>
            <w:shd w:val="clear" w:color="auto" w:fill="auto"/>
            <w:noWrap/>
            <w:vAlign w:val="center"/>
          </w:tcPr>
          <w:p>
            <w:pPr>
              <w:pStyle w:val="43"/>
              <w:rPr>
                <w:rFonts w:ascii="宋体" w:hAnsi="宋体"/>
                <w:szCs w:val="24"/>
              </w:rPr>
            </w:pPr>
            <w:r>
              <w:rPr>
                <w:rFonts w:hint="eastAsia" w:ascii="宋体" w:hAnsi="宋体"/>
                <w:szCs w:val="24"/>
              </w:rPr>
              <w:t>客运车</w:t>
            </w:r>
          </w:p>
        </w:tc>
        <w:tc>
          <w:tcPr>
            <w:tcW w:w="709" w:type="dxa"/>
            <w:shd w:val="clear" w:color="auto" w:fill="auto"/>
            <w:noWrap/>
            <w:vAlign w:val="center"/>
          </w:tcPr>
          <w:p>
            <w:pPr>
              <w:pStyle w:val="43"/>
              <w:rPr>
                <w:rFonts w:ascii="宋体" w:hAnsi="宋体"/>
                <w:szCs w:val="24"/>
              </w:rPr>
            </w:pPr>
            <w:r>
              <w:rPr>
                <w:rFonts w:hint="eastAsia" w:ascii="宋体" w:hAnsi="宋体"/>
                <w:szCs w:val="24"/>
              </w:rPr>
              <w:t>物流车</w:t>
            </w:r>
          </w:p>
        </w:tc>
        <w:tc>
          <w:tcPr>
            <w:tcW w:w="709" w:type="dxa"/>
            <w:shd w:val="clear" w:color="auto" w:fill="auto"/>
            <w:noWrap/>
            <w:vAlign w:val="center"/>
          </w:tcPr>
          <w:p>
            <w:pPr>
              <w:pStyle w:val="43"/>
              <w:rPr>
                <w:rFonts w:ascii="宋体" w:hAnsi="宋体"/>
                <w:szCs w:val="24"/>
              </w:rPr>
            </w:pPr>
            <w:r>
              <w:rPr>
                <w:rFonts w:hint="eastAsia" w:ascii="宋体" w:hAnsi="宋体"/>
                <w:szCs w:val="24"/>
              </w:rPr>
              <w:t>市政车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市级</w:t>
            </w:r>
          </w:p>
        </w:tc>
        <w:tc>
          <w:tcPr>
            <w:tcW w:w="816" w:type="dxa"/>
            <w:shd w:val="clear" w:color="auto" w:fill="auto"/>
            <w:vAlign w:val="center"/>
          </w:tcPr>
          <w:p>
            <w:pPr>
              <w:pStyle w:val="43"/>
              <w:rPr>
                <w:rFonts w:ascii="宋体" w:hAnsi="宋体"/>
                <w:szCs w:val="24"/>
              </w:rPr>
            </w:pPr>
            <w:r>
              <w:rPr>
                <w:rFonts w:hint="eastAsia" w:ascii="宋体" w:hAnsi="宋体"/>
                <w:szCs w:val="24"/>
              </w:rPr>
              <w:t>--</w:t>
            </w:r>
          </w:p>
        </w:tc>
        <w:tc>
          <w:tcPr>
            <w:tcW w:w="1027" w:type="dxa"/>
            <w:shd w:val="clear" w:color="auto" w:fill="auto"/>
            <w:vAlign w:val="center"/>
          </w:tcPr>
          <w:p>
            <w:pPr>
              <w:pStyle w:val="43"/>
              <w:rPr>
                <w:rFonts w:ascii="宋体" w:hAnsi="宋体"/>
                <w:szCs w:val="24"/>
              </w:rPr>
            </w:pPr>
            <w:r>
              <w:rPr>
                <w:rFonts w:hint="eastAsia" w:ascii="宋体" w:hAnsi="宋体"/>
                <w:szCs w:val="24"/>
              </w:rPr>
              <w:t>--</w:t>
            </w:r>
          </w:p>
        </w:tc>
        <w:tc>
          <w:tcPr>
            <w:tcW w:w="708" w:type="dxa"/>
            <w:shd w:val="clear" w:color="auto" w:fill="auto"/>
            <w:noWrap/>
            <w:vAlign w:val="center"/>
          </w:tcPr>
          <w:p>
            <w:pPr>
              <w:pStyle w:val="43"/>
              <w:rPr>
                <w:rFonts w:ascii="宋体" w:hAnsi="宋体"/>
                <w:szCs w:val="24"/>
              </w:rPr>
            </w:pPr>
            <w:r>
              <w:rPr>
                <w:rFonts w:hint="eastAsia" w:ascii="宋体" w:hAnsi="宋体"/>
                <w:szCs w:val="24"/>
              </w:rPr>
              <w:t>--</w:t>
            </w:r>
          </w:p>
        </w:tc>
        <w:tc>
          <w:tcPr>
            <w:tcW w:w="993" w:type="dxa"/>
            <w:shd w:val="clear" w:color="auto" w:fill="auto"/>
            <w:noWrap/>
            <w:vAlign w:val="center"/>
          </w:tcPr>
          <w:p>
            <w:pPr>
              <w:pStyle w:val="43"/>
              <w:rPr>
                <w:rFonts w:ascii="宋体" w:hAnsi="宋体"/>
                <w:szCs w:val="24"/>
              </w:rPr>
            </w:pPr>
            <w:r>
              <w:rPr>
                <w:rFonts w:hint="eastAsia" w:ascii="宋体" w:hAnsi="宋体"/>
                <w:szCs w:val="24"/>
              </w:rPr>
              <w:t>--</w:t>
            </w:r>
          </w:p>
        </w:tc>
        <w:tc>
          <w:tcPr>
            <w:tcW w:w="992" w:type="dxa"/>
            <w:shd w:val="clear" w:color="auto" w:fill="auto"/>
            <w:vAlign w:val="center"/>
          </w:tcPr>
          <w:p>
            <w:pPr>
              <w:pStyle w:val="43"/>
              <w:rPr>
                <w:rFonts w:ascii="宋体" w:hAnsi="宋体"/>
                <w:szCs w:val="24"/>
              </w:rPr>
            </w:pPr>
            <w:r>
              <w:rPr>
                <w:rFonts w:hint="eastAsia" w:ascii="宋体" w:hAnsi="宋体"/>
                <w:szCs w:val="24"/>
              </w:rPr>
              <w:t>--</w:t>
            </w:r>
          </w:p>
        </w:tc>
        <w:tc>
          <w:tcPr>
            <w:tcW w:w="701" w:type="dxa"/>
            <w:shd w:val="clear" w:color="auto" w:fill="auto"/>
            <w:vAlign w:val="center"/>
          </w:tcPr>
          <w:p>
            <w:pPr>
              <w:pStyle w:val="43"/>
              <w:rPr>
                <w:rFonts w:ascii="宋体" w:hAnsi="宋体"/>
                <w:szCs w:val="24"/>
              </w:rPr>
            </w:pPr>
            <w:r>
              <w:rPr>
                <w:rFonts w:hint="eastAsia" w:ascii="宋体" w:hAnsi="宋体"/>
                <w:szCs w:val="24"/>
              </w:rPr>
              <w:t>77</w:t>
            </w:r>
          </w:p>
        </w:tc>
        <w:tc>
          <w:tcPr>
            <w:tcW w:w="716" w:type="dxa"/>
            <w:shd w:val="clear" w:color="auto" w:fill="auto"/>
            <w:noWrap/>
            <w:vAlign w:val="center"/>
          </w:tcPr>
          <w:p>
            <w:pPr>
              <w:pStyle w:val="43"/>
              <w:rPr>
                <w:rFonts w:ascii="宋体" w:hAnsi="宋体"/>
                <w:szCs w:val="24"/>
              </w:rPr>
            </w:pPr>
            <w:r>
              <w:rPr>
                <w:rFonts w:hint="eastAsia" w:ascii="宋体" w:hAnsi="宋体"/>
                <w:szCs w:val="24"/>
              </w:rPr>
              <w:t>--</w:t>
            </w:r>
          </w:p>
        </w:tc>
        <w:tc>
          <w:tcPr>
            <w:tcW w:w="709" w:type="dxa"/>
            <w:shd w:val="clear" w:color="auto" w:fill="auto"/>
            <w:noWrap/>
            <w:vAlign w:val="center"/>
          </w:tcPr>
          <w:p>
            <w:pPr>
              <w:pStyle w:val="43"/>
              <w:rPr>
                <w:rFonts w:ascii="宋体" w:hAnsi="宋体"/>
                <w:szCs w:val="24"/>
              </w:rPr>
            </w:pPr>
            <w:r>
              <w:rPr>
                <w:rFonts w:hint="eastAsia" w:ascii="宋体" w:hAnsi="宋体"/>
                <w:szCs w:val="24"/>
              </w:rPr>
              <w:t>--</w:t>
            </w:r>
          </w:p>
        </w:tc>
        <w:tc>
          <w:tcPr>
            <w:tcW w:w="709" w:type="dxa"/>
            <w:shd w:val="clear" w:color="auto" w:fill="auto"/>
            <w:noWrap/>
            <w:vAlign w:val="center"/>
          </w:tcPr>
          <w:p>
            <w:pPr>
              <w:pStyle w:val="43"/>
              <w:rPr>
                <w:rFonts w:ascii="宋体" w:hAnsi="宋体"/>
                <w:szCs w:val="24"/>
              </w:rPr>
            </w:pPr>
            <w:r>
              <w:rPr>
                <w:rFonts w:hint="eastAsia" w:ascii="宋体" w:hAnsi="宋体"/>
                <w:szCs w:val="24"/>
              </w:rPr>
              <w:t>--</w:t>
            </w:r>
          </w:p>
        </w:tc>
        <w:tc>
          <w:tcPr>
            <w:tcW w:w="709" w:type="dxa"/>
            <w:shd w:val="clear" w:color="auto" w:fill="auto"/>
            <w:noWrap/>
            <w:vAlign w:val="center"/>
          </w:tcPr>
          <w:p>
            <w:pPr>
              <w:pStyle w:val="43"/>
              <w:rPr>
                <w:rFonts w:ascii="宋体" w:hAnsi="宋体"/>
                <w:szCs w:val="24"/>
              </w:rPr>
            </w:pPr>
            <w:r>
              <w:rPr>
                <w:rFonts w:hint="eastAsia" w:ascii="宋体" w:hAnsi="宋体"/>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巴州</w:t>
            </w:r>
          </w:p>
        </w:tc>
        <w:tc>
          <w:tcPr>
            <w:tcW w:w="816" w:type="dxa"/>
            <w:shd w:val="clear" w:color="auto" w:fill="auto"/>
            <w:vAlign w:val="center"/>
          </w:tcPr>
          <w:p>
            <w:pPr>
              <w:pStyle w:val="43"/>
              <w:rPr>
                <w:rFonts w:ascii="宋体" w:hAnsi="宋体"/>
                <w:szCs w:val="24"/>
              </w:rPr>
            </w:pPr>
            <w:r>
              <w:rPr>
                <w:rFonts w:hint="eastAsia" w:ascii="宋体" w:hAnsi="宋体"/>
                <w:szCs w:val="24"/>
              </w:rPr>
              <w:t>2977</w:t>
            </w:r>
          </w:p>
        </w:tc>
        <w:tc>
          <w:tcPr>
            <w:tcW w:w="1027" w:type="dxa"/>
            <w:shd w:val="clear" w:color="auto" w:fill="auto"/>
            <w:vAlign w:val="center"/>
          </w:tcPr>
          <w:p>
            <w:pPr>
              <w:pStyle w:val="43"/>
              <w:rPr>
                <w:rFonts w:ascii="宋体" w:hAnsi="宋体"/>
                <w:szCs w:val="24"/>
              </w:rPr>
            </w:pPr>
            <w:r>
              <w:rPr>
                <w:rFonts w:hint="eastAsia" w:ascii="宋体" w:hAnsi="宋体"/>
                <w:szCs w:val="24"/>
              </w:rPr>
              <w:t>706</w:t>
            </w:r>
          </w:p>
        </w:tc>
        <w:tc>
          <w:tcPr>
            <w:tcW w:w="708" w:type="dxa"/>
            <w:shd w:val="clear" w:color="auto" w:fill="auto"/>
            <w:noWrap/>
            <w:vAlign w:val="center"/>
          </w:tcPr>
          <w:p>
            <w:pPr>
              <w:pStyle w:val="43"/>
              <w:rPr>
                <w:rFonts w:ascii="宋体" w:hAnsi="宋体"/>
                <w:szCs w:val="24"/>
              </w:rPr>
            </w:pPr>
            <w:r>
              <w:rPr>
                <w:rFonts w:hint="eastAsia" w:ascii="宋体" w:hAnsi="宋体"/>
                <w:szCs w:val="24"/>
              </w:rPr>
              <w:t>5</w:t>
            </w:r>
          </w:p>
        </w:tc>
        <w:tc>
          <w:tcPr>
            <w:tcW w:w="993" w:type="dxa"/>
            <w:vMerge w:val="restart"/>
            <w:shd w:val="clear" w:color="auto" w:fill="auto"/>
            <w:vAlign w:val="center"/>
          </w:tcPr>
          <w:p>
            <w:pPr>
              <w:pStyle w:val="43"/>
              <w:rPr>
                <w:rFonts w:ascii="宋体" w:hAnsi="宋体"/>
                <w:szCs w:val="24"/>
              </w:rPr>
            </w:pPr>
            <w:r>
              <w:rPr>
                <w:rFonts w:hint="eastAsia" w:ascii="宋体" w:hAnsi="宋体"/>
                <w:szCs w:val="24"/>
              </w:rPr>
              <w:t>高速城际688个桩；国、省道210个桩。</w:t>
            </w:r>
          </w:p>
        </w:tc>
        <w:tc>
          <w:tcPr>
            <w:tcW w:w="992" w:type="dxa"/>
            <w:shd w:val="clear" w:color="auto" w:fill="auto"/>
            <w:vAlign w:val="center"/>
          </w:tcPr>
          <w:p>
            <w:pPr>
              <w:pStyle w:val="43"/>
              <w:rPr>
                <w:rFonts w:ascii="宋体" w:hAnsi="宋体"/>
                <w:szCs w:val="24"/>
              </w:rPr>
            </w:pPr>
            <w:r>
              <w:rPr>
                <w:rFonts w:hint="eastAsia" w:ascii="宋体" w:hAnsi="宋体"/>
                <w:szCs w:val="24"/>
              </w:rPr>
              <w:t>135</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149</w:t>
            </w:r>
          </w:p>
        </w:tc>
        <w:tc>
          <w:tcPr>
            <w:tcW w:w="709" w:type="dxa"/>
            <w:vMerge w:val="restart"/>
            <w:shd w:val="clear" w:color="auto" w:fill="auto"/>
            <w:noWrap/>
            <w:vAlign w:val="center"/>
          </w:tcPr>
          <w:p>
            <w:pPr>
              <w:pStyle w:val="43"/>
              <w:rPr>
                <w:rFonts w:ascii="宋体" w:hAnsi="宋体"/>
                <w:szCs w:val="24"/>
              </w:rPr>
            </w:pPr>
            <w:r>
              <w:rPr>
                <w:rFonts w:ascii="宋体" w:hAnsi="宋体"/>
                <w:szCs w:val="24"/>
              </w:rPr>
              <w:t>250</w:t>
            </w:r>
          </w:p>
        </w:tc>
        <w:tc>
          <w:tcPr>
            <w:tcW w:w="709" w:type="dxa"/>
            <w:vMerge w:val="restart"/>
            <w:shd w:val="clear" w:color="auto" w:fill="auto"/>
            <w:noWrap/>
            <w:vAlign w:val="center"/>
          </w:tcPr>
          <w:p>
            <w:pPr>
              <w:pStyle w:val="43"/>
              <w:rPr>
                <w:rFonts w:ascii="宋体" w:hAnsi="宋体"/>
                <w:szCs w:val="24"/>
              </w:rPr>
            </w:pPr>
            <w:r>
              <w:rPr>
                <w:rFonts w:hint="eastAsia" w:ascii="宋体" w:hAnsi="宋体"/>
                <w:szCs w:val="24"/>
              </w:rPr>
              <w:t>354</w:t>
            </w:r>
          </w:p>
        </w:tc>
        <w:tc>
          <w:tcPr>
            <w:tcW w:w="709" w:type="dxa"/>
            <w:shd w:val="clear" w:color="auto" w:fill="auto"/>
            <w:noWrap/>
            <w:vAlign w:val="center"/>
          </w:tcPr>
          <w:p>
            <w:pPr>
              <w:pStyle w:val="43"/>
              <w:rPr>
                <w:rFonts w:ascii="宋体" w:hAnsi="宋体"/>
                <w:szCs w:val="24"/>
              </w:rPr>
            </w:pPr>
            <w:r>
              <w:rPr>
                <w:rFonts w:hint="eastAsia" w:ascii="宋体" w:hAnsi="宋体"/>
                <w:szCs w:val="24"/>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经开</w:t>
            </w:r>
          </w:p>
        </w:tc>
        <w:tc>
          <w:tcPr>
            <w:tcW w:w="816" w:type="dxa"/>
            <w:shd w:val="clear" w:color="auto" w:fill="auto"/>
            <w:vAlign w:val="center"/>
          </w:tcPr>
          <w:p>
            <w:pPr>
              <w:pStyle w:val="43"/>
              <w:rPr>
                <w:rFonts w:ascii="宋体" w:hAnsi="宋体"/>
                <w:szCs w:val="24"/>
              </w:rPr>
            </w:pPr>
            <w:r>
              <w:rPr>
                <w:rFonts w:hint="eastAsia" w:ascii="宋体" w:hAnsi="宋体"/>
                <w:szCs w:val="24"/>
              </w:rPr>
              <w:t>309</w:t>
            </w:r>
          </w:p>
        </w:tc>
        <w:tc>
          <w:tcPr>
            <w:tcW w:w="1027" w:type="dxa"/>
            <w:shd w:val="clear" w:color="auto" w:fill="auto"/>
            <w:vAlign w:val="center"/>
          </w:tcPr>
          <w:p>
            <w:pPr>
              <w:pStyle w:val="43"/>
              <w:rPr>
                <w:rFonts w:ascii="宋体" w:hAnsi="宋体"/>
                <w:szCs w:val="24"/>
              </w:rPr>
            </w:pPr>
            <w:r>
              <w:rPr>
                <w:rFonts w:hint="eastAsia" w:ascii="宋体" w:hAnsi="宋体"/>
                <w:szCs w:val="24"/>
              </w:rPr>
              <w:t>40</w:t>
            </w:r>
          </w:p>
        </w:tc>
        <w:tc>
          <w:tcPr>
            <w:tcW w:w="708" w:type="dxa"/>
            <w:shd w:val="clear" w:color="auto" w:fill="auto"/>
            <w:noWrap/>
            <w:vAlign w:val="center"/>
          </w:tcPr>
          <w:p>
            <w:pPr>
              <w:pStyle w:val="43"/>
              <w:rPr>
                <w:rFonts w:ascii="宋体" w:hAnsi="宋体"/>
                <w:szCs w:val="24"/>
              </w:rPr>
            </w:pPr>
            <w:r>
              <w:rPr>
                <w:rFonts w:hint="eastAsia" w:ascii="宋体" w:hAnsi="宋体"/>
                <w:szCs w:val="24"/>
              </w:rPr>
              <w:t>2</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40</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32</w:t>
            </w:r>
          </w:p>
        </w:tc>
        <w:tc>
          <w:tcPr>
            <w:tcW w:w="709" w:type="dxa"/>
            <w:vMerge w:val="continue"/>
            <w:vAlign w:val="center"/>
          </w:tcPr>
          <w:p>
            <w:pPr>
              <w:pStyle w:val="43"/>
              <w:rPr>
                <w:rFonts w:ascii="宋体" w:hAnsi="宋体"/>
                <w:szCs w:val="24"/>
              </w:rPr>
            </w:pPr>
          </w:p>
        </w:tc>
        <w:tc>
          <w:tcPr>
            <w:tcW w:w="709" w:type="dxa"/>
            <w:vMerge w:val="continue"/>
            <w:vAlign w:val="center"/>
          </w:tcPr>
          <w:p>
            <w:pPr>
              <w:pStyle w:val="43"/>
              <w:rPr>
                <w:rFonts w:ascii="宋体" w:hAnsi="宋体"/>
                <w:szCs w:val="24"/>
              </w:rPr>
            </w:pPr>
          </w:p>
        </w:tc>
        <w:tc>
          <w:tcPr>
            <w:tcW w:w="709" w:type="dxa"/>
            <w:shd w:val="clear" w:color="auto" w:fill="auto"/>
            <w:noWrap/>
            <w:vAlign w:val="center"/>
          </w:tcPr>
          <w:p>
            <w:pPr>
              <w:pStyle w:val="43"/>
              <w:rPr>
                <w:rFonts w:ascii="宋体" w:hAnsi="宋体"/>
                <w:szCs w:val="24"/>
              </w:rPr>
            </w:pPr>
            <w:r>
              <w:rPr>
                <w:rFonts w:hint="eastAsia" w:ascii="宋体" w:hAnsi="宋体"/>
                <w:szCs w:val="24"/>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恩阳</w:t>
            </w:r>
          </w:p>
        </w:tc>
        <w:tc>
          <w:tcPr>
            <w:tcW w:w="816" w:type="dxa"/>
            <w:shd w:val="clear" w:color="auto" w:fill="auto"/>
            <w:vAlign w:val="center"/>
          </w:tcPr>
          <w:p>
            <w:pPr>
              <w:pStyle w:val="43"/>
              <w:rPr>
                <w:rFonts w:ascii="宋体" w:hAnsi="宋体"/>
                <w:szCs w:val="24"/>
              </w:rPr>
            </w:pPr>
            <w:r>
              <w:rPr>
                <w:rFonts w:hint="eastAsia" w:ascii="宋体" w:hAnsi="宋体"/>
                <w:szCs w:val="24"/>
              </w:rPr>
              <w:t>1563</w:t>
            </w:r>
          </w:p>
        </w:tc>
        <w:tc>
          <w:tcPr>
            <w:tcW w:w="1027" w:type="dxa"/>
            <w:shd w:val="clear" w:color="auto" w:fill="auto"/>
            <w:vAlign w:val="center"/>
          </w:tcPr>
          <w:p>
            <w:pPr>
              <w:pStyle w:val="43"/>
              <w:rPr>
                <w:rFonts w:ascii="宋体" w:hAnsi="宋体"/>
                <w:szCs w:val="24"/>
              </w:rPr>
            </w:pPr>
            <w:r>
              <w:rPr>
                <w:rFonts w:hint="eastAsia" w:ascii="宋体" w:hAnsi="宋体"/>
                <w:szCs w:val="24"/>
              </w:rPr>
              <w:t>354</w:t>
            </w:r>
          </w:p>
        </w:tc>
        <w:tc>
          <w:tcPr>
            <w:tcW w:w="708" w:type="dxa"/>
            <w:shd w:val="clear" w:color="auto" w:fill="auto"/>
            <w:noWrap/>
            <w:vAlign w:val="center"/>
          </w:tcPr>
          <w:p>
            <w:pPr>
              <w:pStyle w:val="43"/>
              <w:rPr>
                <w:rFonts w:ascii="宋体" w:hAnsi="宋体"/>
                <w:szCs w:val="24"/>
              </w:rPr>
            </w:pPr>
            <w:r>
              <w:rPr>
                <w:rFonts w:hint="eastAsia" w:ascii="宋体" w:hAnsi="宋体"/>
                <w:szCs w:val="24"/>
              </w:rPr>
              <w:t>2</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144</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40</w:t>
            </w:r>
          </w:p>
        </w:tc>
        <w:tc>
          <w:tcPr>
            <w:tcW w:w="709" w:type="dxa"/>
            <w:vMerge w:val="continue"/>
            <w:vAlign w:val="center"/>
          </w:tcPr>
          <w:p>
            <w:pPr>
              <w:pStyle w:val="43"/>
              <w:rPr>
                <w:rFonts w:ascii="宋体" w:hAnsi="宋体"/>
                <w:szCs w:val="24"/>
              </w:rPr>
            </w:pPr>
          </w:p>
        </w:tc>
        <w:tc>
          <w:tcPr>
            <w:tcW w:w="709" w:type="dxa"/>
            <w:shd w:val="clear" w:color="auto" w:fill="auto"/>
            <w:noWrap/>
            <w:vAlign w:val="center"/>
          </w:tcPr>
          <w:p>
            <w:pPr>
              <w:pStyle w:val="43"/>
              <w:rPr>
                <w:rFonts w:ascii="宋体" w:hAnsi="宋体"/>
                <w:szCs w:val="24"/>
              </w:rPr>
            </w:pPr>
            <w:r>
              <w:rPr>
                <w:rFonts w:hint="eastAsia" w:ascii="宋体" w:hAnsi="宋体"/>
                <w:szCs w:val="24"/>
              </w:rPr>
              <w:t>90</w:t>
            </w:r>
          </w:p>
        </w:tc>
        <w:tc>
          <w:tcPr>
            <w:tcW w:w="709" w:type="dxa"/>
            <w:shd w:val="clear" w:color="auto" w:fill="auto"/>
            <w:noWrap/>
            <w:vAlign w:val="center"/>
          </w:tcPr>
          <w:p>
            <w:pPr>
              <w:pStyle w:val="43"/>
              <w:rPr>
                <w:rFonts w:ascii="宋体" w:hAnsi="宋体"/>
                <w:szCs w:val="24"/>
              </w:rPr>
            </w:pPr>
            <w:r>
              <w:rPr>
                <w:rFonts w:hint="eastAsia" w:ascii="宋体" w:hAnsi="宋体"/>
                <w:szCs w:val="24"/>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文旅新区</w:t>
            </w:r>
          </w:p>
        </w:tc>
        <w:tc>
          <w:tcPr>
            <w:tcW w:w="816" w:type="dxa"/>
            <w:shd w:val="clear" w:color="auto" w:fill="auto"/>
            <w:vAlign w:val="center"/>
          </w:tcPr>
          <w:p>
            <w:pPr>
              <w:pStyle w:val="43"/>
              <w:rPr>
                <w:rFonts w:ascii="宋体" w:hAnsi="宋体"/>
                <w:szCs w:val="24"/>
              </w:rPr>
            </w:pPr>
            <w:r>
              <w:rPr>
                <w:rFonts w:hint="eastAsia" w:ascii="宋体" w:hAnsi="宋体"/>
                <w:szCs w:val="24"/>
              </w:rPr>
              <w:t>138</w:t>
            </w:r>
          </w:p>
        </w:tc>
        <w:tc>
          <w:tcPr>
            <w:tcW w:w="1027" w:type="dxa"/>
            <w:shd w:val="clear" w:color="auto" w:fill="auto"/>
            <w:vAlign w:val="center"/>
          </w:tcPr>
          <w:p>
            <w:pPr>
              <w:pStyle w:val="43"/>
              <w:rPr>
                <w:rFonts w:ascii="宋体" w:hAnsi="宋体"/>
                <w:szCs w:val="24"/>
              </w:rPr>
            </w:pPr>
            <w:r>
              <w:rPr>
                <w:rFonts w:hint="eastAsia" w:ascii="宋体" w:hAnsi="宋体"/>
                <w:szCs w:val="24"/>
              </w:rPr>
              <w:t>100</w:t>
            </w:r>
          </w:p>
        </w:tc>
        <w:tc>
          <w:tcPr>
            <w:tcW w:w="708" w:type="dxa"/>
            <w:shd w:val="clear" w:color="auto" w:fill="auto"/>
            <w:noWrap/>
            <w:vAlign w:val="center"/>
          </w:tcPr>
          <w:p>
            <w:pPr>
              <w:pStyle w:val="43"/>
              <w:rPr>
                <w:rFonts w:ascii="宋体" w:hAnsi="宋体"/>
                <w:szCs w:val="24"/>
              </w:rPr>
            </w:pPr>
            <w:r>
              <w:rPr>
                <w:rFonts w:hint="eastAsia" w:ascii="宋体" w:hAnsi="宋体"/>
                <w:szCs w:val="24"/>
              </w:rPr>
              <w:t>2</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351</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0</w:t>
            </w:r>
          </w:p>
        </w:tc>
        <w:tc>
          <w:tcPr>
            <w:tcW w:w="709" w:type="dxa"/>
            <w:shd w:val="clear" w:color="auto" w:fill="auto"/>
            <w:vAlign w:val="center"/>
          </w:tcPr>
          <w:p>
            <w:pPr>
              <w:pStyle w:val="43"/>
              <w:rPr>
                <w:rFonts w:ascii="宋体" w:hAnsi="宋体"/>
                <w:szCs w:val="24"/>
              </w:rPr>
            </w:pPr>
            <w:r>
              <w:rPr>
                <w:rFonts w:hint="eastAsia" w:ascii="宋体" w:hAnsi="宋体"/>
                <w:szCs w:val="24"/>
              </w:rPr>
              <w:t>0</w:t>
            </w:r>
          </w:p>
        </w:tc>
        <w:tc>
          <w:tcPr>
            <w:tcW w:w="709" w:type="dxa"/>
            <w:shd w:val="clear" w:color="auto" w:fill="auto"/>
            <w:noWrap/>
            <w:vAlign w:val="center"/>
          </w:tcPr>
          <w:p>
            <w:pPr>
              <w:pStyle w:val="43"/>
              <w:rPr>
                <w:rFonts w:ascii="宋体" w:hAnsi="宋体"/>
                <w:szCs w:val="24"/>
              </w:rPr>
            </w:pPr>
            <w:r>
              <w:rPr>
                <w:rFonts w:hint="eastAsia" w:ascii="宋体" w:hAnsi="宋体"/>
                <w:szCs w:val="24"/>
              </w:rPr>
              <w:t>0</w:t>
            </w:r>
          </w:p>
        </w:tc>
        <w:tc>
          <w:tcPr>
            <w:tcW w:w="709" w:type="dxa"/>
            <w:shd w:val="clear" w:color="auto" w:fill="auto"/>
            <w:noWrap/>
            <w:vAlign w:val="center"/>
          </w:tcPr>
          <w:p>
            <w:pPr>
              <w:pStyle w:val="43"/>
              <w:rPr>
                <w:rFonts w:ascii="宋体" w:hAnsi="宋体"/>
                <w:szCs w:val="24"/>
              </w:rPr>
            </w:pPr>
            <w:r>
              <w:rPr>
                <w:rFonts w:hint="eastAsia" w:ascii="宋体" w:hAnsi="宋体"/>
                <w:szCs w:val="24"/>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通江</w:t>
            </w:r>
          </w:p>
        </w:tc>
        <w:tc>
          <w:tcPr>
            <w:tcW w:w="816" w:type="dxa"/>
            <w:shd w:val="clear" w:color="auto" w:fill="auto"/>
            <w:vAlign w:val="center"/>
          </w:tcPr>
          <w:p>
            <w:pPr>
              <w:pStyle w:val="43"/>
              <w:rPr>
                <w:rFonts w:ascii="宋体" w:hAnsi="宋体"/>
                <w:szCs w:val="24"/>
              </w:rPr>
            </w:pPr>
            <w:r>
              <w:rPr>
                <w:rFonts w:hint="eastAsia" w:ascii="宋体" w:hAnsi="宋体"/>
                <w:szCs w:val="24"/>
              </w:rPr>
              <w:t>1479</w:t>
            </w:r>
          </w:p>
        </w:tc>
        <w:tc>
          <w:tcPr>
            <w:tcW w:w="1027" w:type="dxa"/>
            <w:shd w:val="clear" w:color="auto" w:fill="auto"/>
            <w:noWrap/>
            <w:vAlign w:val="center"/>
          </w:tcPr>
          <w:p>
            <w:pPr>
              <w:pStyle w:val="43"/>
              <w:rPr>
                <w:rFonts w:ascii="宋体" w:hAnsi="宋体"/>
                <w:szCs w:val="24"/>
              </w:rPr>
            </w:pPr>
            <w:r>
              <w:rPr>
                <w:rFonts w:hint="eastAsia" w:ascii="宋体" w:hAnsi="宋体"/>
                <w:szCs w:val="24"/>
              </w:rPr>
              <w:t>338</w:t>
            </w:r>
          </w:p>
        </w:tc>
        <w:tc>
          <w:tcPr>
            <w:tcW w:w="708" w:type="dxa"/>
            <w:shd w:val="clear" w:color="auto" w:fill="auto"/>
            <w:noWrap/>
            <w:vAlign w:val="center"/>
          </w:tcPr>
          <w:p>
            <w:pPr>
              <w:pStyle w:val="43"/>
              <w:rPr>
                <w:rFonts w:ascii="宋体" w:hAnsi="宋体"/>
                <w:szCs w:val="24"/>
              </w:rPr>
            </w:pPr>
            <w:r>
              <w:rPr>
                <w:rFonts w:hint="eastAsia" w:ascii="宋体" w:hAnsi="宋体"/>
                <w:szCs w:val="24"/>
              </w:rPr>
              <w:t>2</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120</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28</w:t>
            </w:r>
          </w:p>
        </w:tc>
        <w:tc>
          <w:tcPr>
            <w:tcW w:w="709" w:type="dxa"/>
            <w:shd w:val="clear" w:color="auto" w:fill="auto"/>
            <w:vAlign w:val="center"/>
          </w:tcPr>
          <w:p>
            <w:pPr>
              <w:pStyle w:val="43"/>
              <w:rPr>
                <w:rFonts w:ascii="宋体" w:hAnsi="宋体"/>
                <w:szCs w:val="24"/>
              </w:rPr>
            </w:pPr>
            <w:r>
              <w:rPr>
                <w:rFonts w:ascii="宋体" w:hAnsi="宋体"/>
                <w:szCs w:val="24"/>
              </w:rPr>
              <w:t>91</w:t>
            </w:r>
          </w:p>
        </w:tc>
        <w:tc>
          <w:tcPr>
            <w:tcW w:w="709" w:type="dxa"/>
            <w:shd w:val="clear" w:color="auto" w:fill="auto"/>
            <w:vAlign w:val="center"/>
          </w:tcPr>
          <w:p>
            <w:pPr>
              <w:pStyle w:val="43"/>
              <w:rPr>
                <w:rFonts w:ascii="宋体" w:hAnsi="宋体"/>
                <w:szCs w:val="24"/>
              </w:rPr>
            </w:pPr>
            <w:r>
              <w:rPr>
                <w:rFonts w:hint="eastAsia" w:ascii="宋体" w:hAnsi="宋体"/>
                <w:szCs w:val="24"/>
              </w:rPr>
              <w:t>95</w:t>
            </w:r>
          </w:p>
        </w:tc>
        <w:tc>
          <w:tcPr>
            <w:tcW w:w="709" w:type="dxa"/>
            <w:shd w:val="clear" w:color="auto" w:fill="auto"/>
            <w:noWrap/>
            <w:vAlign w:val="center"/>
          </w:tcPr>
          <w:p>
            <w:pPr>
              <w:pStyle w:val="43"/>
              <w:rPr>
                <w:rFonts w:ascii="宋体" w:hAnsi="宋体"/>
                <w:szCs w:val="24"/>
              </w:rPr>
            </w:pPr>
            <w:r>
              <w:rPr>
                <w:rFonts w:hint="eastAsia" w:ascii="宋体" w:hAnsi="宋体"/>
                <w:szCs w:val="24"/>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南江</w:t>
            </w:r>
          </w:p>
        </w:tc>
        <w:tc>
          <w:tcPr>
            <w:tcW w:w="816" w:type="dxa"/>
            <w:shd w:val="clear" w:color="auto" w:fill="auto"/>
            <w:vAlign w:val="center"/>
          </w:tcPr>
          <w:p>
            <w:pPr>
              <w:pStyle w:val="43"/>
              <w:rPr>
                <w:rFonts w:ascii="宋体" w:hAnsi="宋体"/>
                <w:szCs w:val="24"/>
              </w:rPr>
            </w:pPr>
            <w:r>
              <w:rPr>
                <w:rFonts w:hint="eastAsia" w:ascii="宋体" w:hAnsi="宋体"/>
                <w:szCs w:val="24"/>
              </w:rPr>
              <w:t>1495</w:t>
            </w:r>
          </w:p>
        </w:tc>
        <w:tc>
          <w:tcPr>
            <w:tcW w:w="1027" w:type="dxa"/>
            <w:shd w:val="clear" w:color="auto" w:fill="auto"/>
            <w:noWrap/>
            <w:vAlign w:val="center"/>
          </w:tcPr>
          <w:p>
            <w:pPr>
              <w:pStyle w:val="43"/>
              <w:rPr>
                <w:rFonts w:ascii="宋体" w:hAnsi="宋体"/>
                <w:szCs w:val="24"/>
              </w:rPr>
            </w:pPr>
            <w:r>
              <w:rPr>
                <w:rFonts w:hint="eastAsia" w:ascii="宋体" w:hAnsi="宋体"/>
                <w:szCs w:val="24"/>
              </w:rPr>
              <w:t>358</w:t>
            </w:r>
          </w:p>
        </w:tc>
        <w:tc>
          <w:tcPr>
            <w:tcW w:w="708" w:type="dxa"/>
            <w:shd w:val="clear" w:color="auto" w:fill="auto"/>
            <w:noWrap/>
            <w:vAlign w:val="center"/>
          </w:tcPr>
          <w:p>
            <w:pPr>
              <w:pStyle w:val="43"/>
              <w:rPr>
                <w:rFonts w:ascii="宋体" w:hAnsi="宋体"/>
                <w:szCs w:val="24"/>
              </w:rPr>
            </w:pPr>
            <w:r>
              <w:rPr>
                <w:rFonts w:hint="eastAsia" w:ascii="宋体" w:hAnsi="宋体"/>
                <w:szCs w:val="24"/>
              </w:rPr>
              <w:t>2</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295</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35</w:t>
            </w:r>
          </w:p>
        </w:tc>
        <w:tc>
          <w:tcPr>
            <w:tcW w:w="709" w:type="dxa"/>
            <w:shd w:val="clear" w:color="auto" w:fill="auto"/>
            <w:vAlign w:val="center"/>
          </w:tcPr>
          <w:p>
            <w:pPr>
              <w:pStyle w:val="43"/>
              <w:rPr>
                <w:rFonts w:ascii="宋体" w:hAnsi="宋体"/>
                <w:szCs w:val="24"/>
              </w:rPr>
            </w:pPr>
            <w:r>
              <w:rPr>
                <w:rFonts w:ascii="宋体" w:hAnsi="宋体"/>
                <w:szCs w:val="24"/>
              </w:rPr>
              <w:t>83</w:t>
            </w:r>
          </w:p>
        </w:tc>
        <w:tc>
          <w:tcPr>
            <w:tcW w:w="709" w:type="dxa"/>
            <w:shd w:val="clear" w:color="auto" w:fill="auto"/>
            <w:vAlign w:val="center"/>
          </w:tcPr>
          <w:p>
            <w:pPr>
              <w:pStyle w:val="43"/>
              <w:rPr>
                <w:rFonts w:ascii="宋体" w:hAnsi="宋体"/>
                <w:szCs w:val="24"/>
              </w:rPr>
            </w:pPr>
            <w:r>
              <w:rPr>
                <w:rFonts w:hint="eastAsia" w:ascii="宋体" w:hAnsi="宋体"/>
                <w:szCs w:val="24"/>
              </w:rPr>
              <w:t>245</w:t>
            </w:r>
          </w:p>
        </w:tc>
        <w:tc>
          <w:tcPr>
            <w:tcW w:w="709" w:type="dxa"/>
            <w:shd w:val="clear" w:color="auto" w:fill="auto"/>
            <w:noWrap/>
            <w:vAlign w:val="center"/>
          </w:tcPr>
          <w:p>
            <w:pPr>
              <w:pStyle w:val="43"/>
              <w:rPr>
                <w:rFonts w:ascii="宋体" w:hAnsi="宋体"/>
                <w:szCs w:val="24"/>
              </w:rPr>
            </w:pPr>
            <w:r>
              <w:rPr>
                <w:rFonts w:hint="eastAsia" w:ascii="宋体" w:hAnsi="宋体"/>
                <w:szCs w:val="24"/>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noWrap/>
            <w:vAlign w:val="center"/>
          </w:tcPr>
          <w:p>
            <w:pPr>
              <w:pStyle w:val="43"/>
              <w:rPr>
                <w:rFonts w:ascii="宋体" w:hAnsi="宋体"/>
                <w:szCs w:val="24"/>
              </w:rPr>
            </w:pPr>
            <w:r>
              <w:rPr>
                <w:rFonts w:hint="eastAsia" w:ascii="宋体" w:hAnsi="宋体"/>
                <w:szCs w:val="24"/>
              </w:rPr>
              <w:t>平昌</w:t>
            </w:r>
          </w:p>
        </w:tc>
        <w:tc>
          <w:tcPr>
            <w:tcW w:w="816" w:type="dxa"/>
            <w:shd w:val="clear" w:color="auto" w:fill="auto"/>
            <w:vAlign w:val="center"/>
          </w:tcPr>
          <w:p>
            <w:pPr>
              <w:pStyle w:val="43"/>
              <w:rPr>
                <w:rFonts w:ascii="宋体" w:hAnsi="宋体"/>
                <w:szCs w:val="24"/>
              </w:rPr>
            </w:pPr>
            <w:r>
              <w:rPr>
                <w:rFonts w:hint="eastAsia" w:ascii="宋体" w:hAnsi="宋体"/>
                <w:szCs w:val="24"/>
              </w:rPr>
              <w:t>2066</w:t>
            </w:r>
          </w:p>
        </w:tc>
        <w:tc>
          <w:tcPr>
            <w:tcW w:w="1027" w:type="dxa"/>
            <w:shd w:val="clear" w:color="auto" w:fill="auto"/>
            <w:noWrap/>
            <w:vAlign w:val="center"/>
          </w:tcPr>
          <w:p>
            <w:pPr>
              <w:pStyle w:val="43"/>
              <w:rPr>
                <w:rFonts w:ascii="宋体" w:hAnsi="宋体"/>
                <w:szCs w:val="24"/>
              </w:rPr>
            </w:pPr>
            <w:r>
              <w:rPr>
                <w:rFonts w:hint="eastAsia" w:ascii="宋体" w:hAnsi="宋体"/>
                <w:szCs w:val="24"/>
              </w:rPr>
              <w:t>446</w:t>
            </w:r>
          </w:p>
        </w:tc>
        <w:tc>
          <w:tcPr>
            <w:tcW w:w="708" w:type="dxa"/>
            <w:shd w:val="clear" w:color="auto" w:fill="auto"/>
            <w:noWrap/>
            <w:vAlign w:val="center"/>
          </w:tcPr>
          <w:p>
            <w:pPr>
              <w:pStyle w:val="43"/>
              <w:rPr>
                <w:rFonts w:ascii="宋体" w:hAnsi="宋体"/>
                <w:szCs w:val="24"/>
              </w:rPr>
            </w:pPr>
            <w:r>
              <w:rPr>
                <w:rFonts w:hint="eastAsia" w:ascii="宋体" w:hAnsi="宋体"/>
                <w:szCs w:val="24"/>
              </w:rPr>
              <w:t>3</w:t>
            </w:r>
          </w:p>
        </w:tc>
        <w:tc>
          <w:tcPr>
            <w:tcW w:w="993" w:type="dxa"/>
            <w:vMerge w:val="continue"/>
            <w:vAlign w:val="center"/>
          </w:tcPr>
          <w:p>
            <w:pPr>
              <w:pStyle w:val="43"/>
              <w:rPr>
                <w:rFonts w:ascii="宋体" w:hAnsi="宋体"/>
                <w:szCs w:val="24"/>
              </w:rPr>
            </w:pPr>
          </w:p>
        </w:tc>
        <w:tc>
          <w:tcPr>
            <w:tcW w:w="992" w:type="dxa"/>
            <w:shd w:val="clear" w:color="auto" w:fill="auto"/>
            <w:vAlign w:val="center"/>
          </w:tcPr>
          <w:p>
            <w:pPr>
              <w:pStyle w:val="43"/>
              <w:rPr>
                <w:rFonts w:ascii="宋体" w:hAnsi="宋体"/>
                <w:szCs w:val="24"/>
              </w:rPr>
            </w:pPr>
            <w:r>
              <w:rPr>
                <w:rFonts w:hint="eastAsia" w:ascii="宋体" w:hAnsi="宋体"/>
                <w:szCs w:val="24"/>
              </w:rPr>
              <w:t>473</w:t>
            </w:r>
          </w:p>
        </w:tc>
        <w:tc>
          <w:tcPr>
            <w:tcW w:w="701" w:type="dxa"/>
            <w:shd w:val="clear" w:color="auto" w:fill="auto"/>
            <w:vAlign w:val="center"/>
          </w:tcPr>
          <w:p>
            <w:pPr>
              <w:pStyle w:val="43"/>
              <w:rPr>
                <w:rFonts w:ascii="宋体" w:hAnsi="宋体"/>
                <w:szCs w:val="24"/>
              </w:rPr>
            </w:pPr>
            <w:r>
              <w:rPr>
                <w:rFonts w:hint="eastAsia" w:ascii="宋体" w:hAnsi="宋体"/>
                <w:szCs w:val="24"/>
              </w:rPr>
              <w:t>25</w:t>
            </w:r>
          </w:p>
        </w:tc>
        <w:tc>
          <w:tcPr>
            <w:tcW w:w="716" w:type="dxa"/>
            <w:shd w:val="clear" w:color="auto" w:fill="auto"/>
            <w:noWrap/>
            <w:vAlign w:val="center"/>
          </w:tcPr>
          <w:p>
            <w:pPr>
              <w:pStyle w:val="43"/>
              <w:rPr>
                <w:rFonts w:ascii="宋体" w:hAnsi="宋体"/>
                <w:szCs w:val="24"/>
              </w:rPr>
            </w:pPr>
            <w:r>
              <w:rPr>
                <w:rFonts w:hint="eastAsia" w:ascii="宋体" w:hAnsi="宋体"/>
                <w:szCs w:val="24"/>
              </w:rPr>
              <w:t>0</w:t>
            </w:r>
          </w:p>
        </w:tc>
        <w:tc>
          <w:tcPr>
            <w:tcW w:w="709" w:type="dxa"/>
            <w:shd w:val="clear" w:color="auto" w:fill="auto"/>
            <w:vAlign w:val="center"/>
          </w:tcPr>
          <w:p>
            <w:pPr>
              <w:pStyle w:val="43"/>
              <w:rPr>
                <w:rFonts w:ascii="宋体" w:hAnsi="宋体"/>
                <w:szCs w:val="24"/>
              </w:rPr>
            </w:pPr>
            <w:r>
              <w:rPr>
                <w:rFonts w:hint="eastAsia" w:ascii="宋体" w:hAnsi="宋体"/>
                <w:szCs w:val="24"/>
              </w:rPr>
              <w:t>116</w:t>
            </w:r>
          </w:p>
        </w:tc>
        <w:tc>
          <w:tcPr>
            <w:tcW w:w="709" w:type="dxa"/>
            <w:shd w:val="clear" w:color="auto" w:fill="auto"/>
            <w:vAlign w:val="center"/>
          </w:tcPr>
          <w:p>
            <w:pPr>
              <w:pStyle w:val="43"/>
              <w:rPr>
                <w:rFonts w:ascii="宋体" w:hAnsi="宋体"/>
                <w:szCs w:val="24"/>
              </w:rPr>
            </w:pPr>
            <w:r>
              <w:rPr>
                <w:rFonts w:hint="eastAsia" w:ascii="宋体" w:hAnsi="宋体"/>
                <w:szCs w:val="24"/>
              </w:rPr>
              <w:t>44</w:t>
            </w:r>
          </w:p>
        </w:tc>
        <w:tc>
          <w:tcPr>
            <w:tcW w:w="709" w:type="dxa"/>
            <w:shd w:val="clear" w:color="auto" w:fill="auto"/>
            <w:noWrap/>
            <w:vAlign w:val="center"/>
          </w:tcPr>
          <w:p>
            <w:pPr>
              <w:pStyle w:val="43"/>
              <w:rPr>
                <w:rFonts w:ascii="宋体" w:hAnsi="宋体"/>
                <w:szCs w:val="24"/>
              </w:rPr>
            </w:pPr>
            <w:r>
              <w:rPr>
                <w:rFonts w:hint="eastAsia" w:ascii="宋体" w:hAnsi="宋体"/>
                <w:szCs w:val="24"/>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合计</w:t>
            </w:r>
          </w:p>
        </w:tc>
        <w:tc>
          <w:tcPr>
            <w:tcW w:w="816" w:type="dxa"/>
            <w:shd w:val="clear" w:color="auto" w:fill="auto"/>
            <w:vAlign w:val="center"/>
          </w:tcPr>
          <w:p>
            <w:pPr>
              <w:pStyle w:val="43"/>
              <w:rPr>
                <w:rFonts w:ascii="宋体" w:hAnsi="宋体"/>
                <w:szCs w:val="24"/>
              </w:rPr>
            </w:pPr>
            <w:r>
              <w:rPr>
                <w:rFonts w:hint="eastAsia" w:ascii="宋体" w:hAnsi="宋体"/>
                <w:szCs w:val="24"/>
              </w:rPr>
              <w:t>10027</w:t>
            </w:r>
          </w:p>
        </w:tc>
        <w:tc>
          <w:tcPr>
            <w:tcW w:w="1027" w:type="dxa"/>
            <w:shd w:val="clear" w:color="auto" w:fill="auto"/>
            <w:vAlign w:val="center"/>
          </w:tcPr>
          <w:p>
            <w:pPr>
              <w:pStyle w:val="43"/>
              <w:rPr>
                <w:rFonts w:ascii="宋体" w:hAnsi="宋体"/>
                <w:szCs w:val="24"/>
              </w:rPr>
            </w:pPr>
            <w:r>
              <w:rPr>
                <w:rFonts w:hint="eastAsia" w:ascii="宋体" w:hAnsi="宋体"/>
                <w:szCs w:val="24"/>
              </w:rPr>
              <w:t>2342</w:t>
            </w:r>
          </w:p>
        </w:tc>
        <w:tc>
          <w:tcPr>
            <w:tcW w:w="708" w:type="dxa"/>
            <w:shd w:val="clear" w:color="auto" w:fill="auto"/>
            <w:noWrap/>
            <w:vAlign w:val="center"/>
          </w:tcPr>
          <w:p>
            <w:pPr>
              <w:pStyle w:val="43"/>
              <w:rPr>
                <w:rFonts w:ascii="宋体" w:hAnsi="宋体"/>
                <w:szCs w:val="24"/>
              </w:rPr>
            </w:pPr>
            <w:r>
              <w:rPr>
                <w:rFonts w:hint="eastAsia" w:ascii="宋体" w:hAnsi="宋体"/>
                <w:szCs w:val="24"/>
              </w:rPr>
              <w:t>18</w:t>
            </w:r>
          </w:p>
        </w:tc>
        <w:tc>
          <w:tcPr>
            <w:tcW w:w="993" w:type="dxa"/>
            <w:shd w:val="clear" w:color="auto" w:fill="auto"/>
            <w:noWrap/>
            <w:vAlign w:val="center"/>
          </w:tcPr>
          <w:p>
            <w:pPr>
              <w:pStyle w:val="43"/>
              <w:rPr>
                <w:rFonts w:ascii="宋体" w:hAnsi="宋体"/>
                <w:szCs w:val="24"/>
              </w:rPr>
            </w:pPr>
            <w:r>
              <w:rPr>
                <w:rFonts w:hint="eastAsia" w:ascii="宋体" w:hAnsi="宋体"/>
                <w:szCs w:val="24"/>
              </w:rPr>
              <w:t>898</w:t>
            </w:r>
          </w:p>
        </w:tc>
        <w:tc>
          <w:tcPr>
            <w:tcW w:w="992" w:type="dxa"/>
            <w:shd w:val="clear" w:color="auto" w:fill="auto"/>
            <w:vAlign w:val="center"/>
          </w:tcPr>
          <w:p>
            <w:pPr>
              <w:pStyle w:val="43"/>
              <w:rPr>
                <w:rFonts w:ascii="宋体" w:hAnsi="宋体"/>
                <w:szCs w:val="24"/>
              </w:rPr>
            </w:pPr>
            <w:r>
              <w:rPr>
                <w:rFonts w:hint="eastAsia" w:ascii="宋体" w:hAnsi="宋体"/>
                <w:szCs w:val="24"/>
              </w:rPr>
              <w:t>1558</w:t>
            </w:r>
          </w:p>
        </w:tc>
        <w:tc>
          <w:tcPr>
            <w:tcW w:w="701" w:type="dxa"/>
            <w:shd w:val="clear" w:color="auto" w:fill="auto"/>
            <w:vAlign w:val="center"/>
          </w:tcPr>
          <w:p>
            <w:pPr>
              <w:pStyle w:val="43"/>
              <w:rPr>
                <w:rFonts w:ascii="宋体" w:hAnsi="宋体"/>
                <w:szCs w:val="24"/>
              </w:rPr>
            </w:pPr>
            <w:r>
              <w:rPr>
                <w:rFonts w:hint="eastAsia" w:ascii="宋体" w:hAnsi="宋体"/>
                <w:szCs w:val="24"/>
              </w:rPr>
              <w:t>252</w:t>
            </w:r>
          </w:p>
        </w:tc>
        <w:tc>
          <w:tcPr>
            <w:tcW w:w="716" w:type="dxa"/>
            <w:shd w:val="clear" w:color="auto" w:fill="auto"/>
            <w:noWrap/>
            <w:vAlign w:val="center"/>
          </w:tcPr>
          <w:p>
            <w:pPr>
              <w:pStyle w:val="43"/>
              <w:rPr>
                <w:rFonts w:ascii="宋体" w:hAnsi="宋体"/>
                <w:szCs w:val="24"/>
              </w:rPr>
            </w:pPr>
            <w:r>
              <w:rPr>
                <w:rFonts w:hint="eastAsia" w:ascii="宋体" w:hAnsi="宋体"/>
                <w:szCs w:val="24"/>
              </w:rPr>
              <w:t>284</w:t>
            </w:r>
          </w:p>
        </w:tc>
        <w:tc>
          <w:tcPr>
            <w:tcW w:w="709" w:type="dxa"/>
            <w:shd w:val="clear" w:color="auto" w:fill="auto"/>
            <w:vAlign w:val="center"/>
          </w:tcPr>
          <w:p>
            <w:pPr>
              <w:pStyle w:val="43"/>
              <w:rPr>
                <w:rFonts w:ascii="宋体" w:hAnsi="宋体"/>
                <w:szCs w:val="24"/>
              </w:rPr>
            </w:pPr>
            <w:r>
              <w:rPr>
                <w:rFonts w:hint="eastAsia" w:ascii="宋体" w:hAnsi="宋体"/>
                <w:szCs w:val="24"/>
              </w:rPr>
              <w:t>5</w:t>
            </w:r>
            <w:r>
              <w:rPr>
                <w:rFonts w:ascii="宋体" w:hAnsi="宋体"/>
                <w:szCs w:val="24"/>
              </w:rPr>
              <w:t>40</w:t>
            </w:r>
          </w:p>
        </w:tc>
        <w:tc>
          <w:tcPr>
            <w:tcW w:w="709" w:type="dxa"/>
            <w:shd w:val="clear" w:color="auto" w:fill="auto"/>
            <w:vAlign w:val="center"/>
          </w:tcPr>
          <w:p>
            <w:pPr>
              <w:pStyle w:val="43"/>
              <w:rPr>
                <w:rFonts w:ascii="宋体" w:hAnsi="宋体"/>
                <w:szCs w:val="24"/>
              </w:rPr>
            </w:pPr>
            <w:r>
              <w:rPr>
                <w:rFonts w:hint="eastAsia" w:ascii="宋体" w:hAnsi="宋体"/>
                <w:szCs w:val="24"/>
              </w:rPr>
              <w:t>828</w:t>
            </w:r>
          </w:p>
        </w:tc>
        <w:tc>
          <w:tcPr>
            <w:tcW w:w="709" w:type="dxa"/>
            <w:shd w:val="clear" w:color="auto" w:fill="auto"/>
            <w:vAlign w:val="center"/>
          </w:tcPr>
          <w:p>
            <w:pPr>
              <w:pStyle w:val="43"/>
              <w:rPr>
                <w:rFonts w:ascii="宋体" w:hAnsi="宋体"/>
                <w:szCs w:val="24"/>
              </w:rPr>
            </w:pPr>
            <w:r>
              <w:rPr>
                <w:rFonts w:hint="eastAsia" w:ascii="宋体" w:hAnsi="宋体"/>
                <w:szCs w:val="24"/>
              </w:rPr>
              <w:t>57</w:t>
            </w:r>
          </w:p>
        </w:tc>
      </w:tr>
    </w:tbl>
    <w:p>
      <w:pPr>
        <w:spacing w:line="240" w:lineRule="auto"/>
        <w:ind w:firstLine="420" w:firstLineChars="0"/>
        <w:rPr>
          <w:rFonts w:ascii="仿宋_GB2312" w:hAnsi="宋体" w:eastAsia="仿宋_GB2312"/>
          <w:sz w:val="24"/>
          <w:szCs w:val="24"/>
        </w:rPr>
      </w:pPr>
      <w:r>
        <w:rPr>
          <w:rFonts w:hint="eastAsia" w:ascii="仿宋_GB2312" w:hAnsi="宋体" w:eastAsia="仿宋_GB2312"/>
          <w:sz w:val="24"/>
          <w:szCs w:val="24"/>
        </w:rPr>
        <w:t>备注：通江县公交专用桩数量、物流专用桩数量根据征求意见在预测基础上增加建设规模。文旅新区普通公共桩规模根据征求意见在预测基础上增加建设规模。</w:t>
      </w:r>
    </w:p>
    <w:p>
      <w:pPr>
        <w:ind w:firstLine="560"/>
        <w:rPr>
          <w:rFonts w:ascii="宋体" w:hAnsi="宋体"/>
          <w:szCs w:val="28"/>
        </w:rPr>
      </w:pPr>
      <w:r>
        <w:rPr>
          <w:rFonts w:hint="eastAsia" w:ascii="宋体" w:hAnsi="宋体"/>
          <w:szCs w:val="28"/>
        </w:rPr>
        <w:t>中心城区（巴州、恩阳、经开）城区建设公（专）用充电桩不少于</w:t>
      </w:r>
      <w:r>
        <w:rPr>
          <w:rFonts w:ascii="宋体" w:hAnsi="宋体"/>
          <w:szCs w:val="28"/>
        </w:rPr>
        <w:t>1997</w:t>
      </w:r>
      <w:r>
        <w:rPr>
          <w:rFonts w:hint="eastAsia" w:ascii="宋体" w:hAnsi="宋体"/>
          <w:szCs w:val="28"/>
        </w:rPr>
        <w:t>个桩，</w:t>
      </w:r>
      <w:r>
        <w:rPr>
          <w:rFonts w:ascii="宋体" w:hAnsi="宋体"/>
          <w:szCs w:val="28"/>
        </w:rPr>
        <w:t>城市核心区公（专）用充电桩与</w:t>
      </w:r>
      <w:r>
        <w:rPr>
          <w:rFonts w:hint="eastAsia" w:ascii="宋体" w:hAnsi="宋体"/>
          <w:szCs w:val="28"/>
        </w:rPr>
        <w:t>全市</w:t>
      </w:r>
      <w:r>
        <w:rPr>
          <w:rFonts w:ascii="宋体" w:hAnsi="宋体"/>
          <w:szCs w:val="28"/>
        </w:rPr>
        <w:t>电动</w:t>
      </w:r>
      <w:r>
        <w:rPr>
          <w:rFonts w:hint="eastAsia" w:ascii="宋体" w:hAnsi="宋体"/>
          <w:szCs w:val="28"/>
        </w:rPr>
        <w:t>新能源</w:t>
      </w:r>
      <w:r>
        <w:rPr>
          <w:rFonts w:ascii="宋体" w:hAnsi="宋体"/>
          <w:szCs w:val="28"/>
        </w:rPr>
        <w:t>汽车比例</w:t>
      </w:r>
      <w:r>
        <w:rPr>
          <w:rFonts w:hint="eastAsia" w:ascii="宋体" w:hAnsi="宋体"/>
          <w:szCs w:val="28"/>
        </w:rPr>
        <w:t>达到1:</w:t>
      </w:r>
      <w:r>
        <w:rPr>
          <w:rFonts w:ascii="宋体" w:hAnsi="宋体"/>
          <w:szCs w:val="28"/>
        </w:rPr>
        <w:t>12.1</w:t>
      </w:r>
      <w:r>
        <w:rPr>
          <w:rFonts w:hint="eastAsia" w:ascii="宋体" w:hAnsi="宋体"/>
          <w:szCs w:val="28"/>
        </w:rPr>
        <w:t>，高于《</w:t>
      </w:r>
      <w:r>
        <w:rPr>
          <w:rFonts w:ascii="宋体" w:hAnsi="宋体"/>
          <w:szCs w:val="28"/>
        </w:rPr>
        <w:t>四川省推进电动汽车充电基础设施建设工作方案</w:t>
      </w:r>
      <w:r>
        <w:rPr>
          <w:rFonts w:hint="eastAsia" w:ascii="宋体" w:hAnsi="宋体"/>
          <w:szCs w:val="28"/>
        </w:rPr>
        <w:t>》（征求意见稿）对</w:t>
      </w:r>
      <w:r>
        <w:rPr>
          <w:rFonts w:ascii="宋体" w:hAnsi="宋体"/>
          <w:szCs w:val="28"/>
        </w:rPr>
        <w:t>充电基础设施积极发展地区</w:t>
      </w:r>
      <w:r>
        <w:rPr>
          <w:rFonts w:hint="eastAsia" w:ascii="宋体" w:hAnsi="宋体"/>
          <w:szCs w:val="28"/>
        </w:rPr>
        <w:t>的要求。</w:t>
      </w:r>
    </w:p>
    <w:p>
      <w:pPr>
        <w:widowControl/>
        <w:spacing w:line="240" w:lineRule="auto"/>
        <w:ind w:firstLine="0" w:firstLineChars="0"/>
        <w:jc w:val="left"/>
        <w:rPr>
          <w:rFonts w:ascii="宋体" w:hAnsi="宋体"/>
          <w:szCs w:val="28"/>
        </w:rPr>
      </w:pPr>
      <w:r>
        <w:rPr>
          <w:rFonts w:ascii="宋体" w:hAnsi="宋体"/>
          <w:szCs w:val="28"/>
        </w:rPr>
        <w:br w:type="page"/>
      </w:r>
    </w:p>
    <w:p>
      <w:pPr>
        <w:pStyle w:val="2"/>
        <w:ind w:firstLine="721"/>
      </w:pPr>
      <w:bookmarkStart w:id="60" w:name="_Toc124170683"/>
      <w:r>
        <w:rPr>
          <w:rFonts w:hint="eastAsia"/>
        </w:rPr>
        <w:t>五、布局规划</w:t>
      </w:r>
      <w:bookmarkEnd w:id="60"/>
    </w:p>
    <w:p>
      <w:pPr>
        <w:ind w:firstLine="560"/>
        <w:rPr>
          <w:rFonts w:ascii="宋体" w:hAnsi="宋体"/>
        </w:rPr>
      </w:pPr>
      <w:r>
        <w:rPr>
          <w:rFonts w:hint="eastAsia" w:ascii="宋体" w:hAnsi="宋体"/>
        </w:rPr>
        <w:t>全市新能源汽车充电基础设施规划分为市域和中心城区两个层次，市域进行宏观性数量规划，中心城区进行重点规划。</w:t>
      </w:r>
    </w:p>
    <w:p>
      <w:pPr>
        <w:pStyle w:val="3"/>
        <w:ind w:firstLine="643"/>
        <w:rPr>
          <w:rFonts w:ascii="宋体" w:hAnsi="宋体"/>
        </w:rPr>
      </w:pPr>
      <w:bookmarkStart w:id="61" w:name="_Toc124170684"/>
      <w:r>
        <w:rPr>
          <w:rFonts w:hint="eastAsia" w:ascii="宋体" w:hAnsi="宋体"/>
        </w:rPr>
        <w:t>（一）市域规划</w:t>
      </w:r>
      <w:bookmarkEnd w:id="61"/>
    </w:p>
    <w:p>
      <w:pPr>
        <w:ind w:firstLine="562"/>
        <w:rPr>
          <w:rFonts w:ascii="宋体" w:hAnsi="宋体"/>
        </w:rPr>
      </w:pPr>
      <w:r>
        <w:rPr>
          <w:rFonts w:hint="eastAsia" w:ascii="宋体" w:hAnsi="宋体" w:cs="Times New Roman"/>
          <w:b/>
          <w:bCs/>
        </w:rPr>
        <w:t>1</w:t>
      </w:r>
      <w:r>
        <w:rPr>
          <w:rFonts w:ascii="宋体" w:hAnsi="宋体" w:cs="Times New Roman"/>
          <w:b/>
          <w:bCs/>
        </w:rPr>
        <w:t>.</w:t>
      </w:r>
      <w:r>
        <w:rPr>
          <w:rFonts w:hint="eastAsia" w:ascii="宋体" w:hAnsi="宋体" w:cs="Times New Roman"/>
          <w:b/>
          <w:bCs/>
        </w:rPr>
        <w:t>规划范围。</w:t>
      </w:r>
      <w:r>
        <w:rPr>
          <w:rFonts w:hint="eastAsia" w:ascii="宋体" w:hAnsi="宋体"/>
        </w:rPr>
        <w:t>市域（3县</w:t>
      </w:r>
      <w:r>
        <w:rPr>
          <w:rFonts w:ascii="宋体" w:hAnsi="宋体"/>
        </w:rPr>
        <w:t>4</w:t>
      </w:r>
      <w:r>
        <w:rPr>
          <w:rFonts w:hint="eastAsia" w:ascii="宋体" w:hAnsi="宋体"/>
        </w:rPr>
        <w:t>区，总面积</w:t>
      </w:r>
      <w:r>
        <w:rPr>
          <w:rFonts w:ascii="宋体" w:hAnsi="宋体"/>
        </w:rPr>
        <w:t>12312平方千米</w:t>
      </w:r>
      <w:r>
        <w:rPr>
          <w:rFonts w:hint="eastAsia" w:ascii="宋体" w:hAnsi="宋体"/>
        </w:rPr>
        <w:t>）</w:t>
      </w:r>
    </w:p>
    <w:p>
      <w:pPr>
        <w:ind w:firstLine="562"/>
        <w:rPr>
          <w:rFonts w:ascii="宋体" w:hAnsi="宋体"/>
        </w:rPr>
      </w:pPr>
      <w:r>
        <w:rPr>
          <w:rFonts w:ascii="宋体" w:hAnsi="宋体" w:cs="Times New Roman"/>
          <w:b/>
          <w:bCs/>
        </w:rPr>
        <w:t>2</w:t>
      </w:r>
      <w:r>
        <w:rPr>
          <w:rFonts w:hint="eastAsia" w:ascii="宋体" w:hAnsi="宋体" w:cs="Times New Roman"/>
          <w:b/>
          <w:bCs/>
        </w:rPr>
        <w:t>．普通</w:t>
      </w:r>
      <w:r>
        <w:rPr>
          <w:rFonts w:hint="eastAsia" w:ascii="宋体" w:hAnsi="宋体"/>
          <w:b/>
          <w:bCs/>
        </w:rPr>
        <w:t>公共充电桩。</w:t>
      </w:r>
      <w:r>
        <w:rPr>
          <w:rFonts w:hint="eastAsia" w:ascii="宋体" w:hAnsi="宋体"/>
        </w:rPr>
        <w:t>一是建设规模，至</w:t>
      </w:r>
      <w:r>
        <w:rPr>
          <w:rFonts w:ascii="宋体" w:hAnsi="宋体"/>
        </w:rPr>
        <w:t>20</w:t>
      </w:r>
      <w:r>
        <w:rPr>
          <w:rFonts w:ascii="宋体" w:hAnsi="宋体" w:cs="Times New Roman"/>
        </w:rPr>
        <w:t>25</w:t>
      </w:r>
      <w:r>
        <w:rPr>
          <w:rFonts w:hint="eastAsia" w:ascii="宋体" w:hAnsi="宋体"/>
        </w:rPr>
        <w:t>年，建设不少于</w:t>
      </w:r>
      <w:r>
        <w:rPr>
          <w:rFonts w:ascii="宋体" w:hAnsi="宋体" w:cs="Times New Roman"/>
        </w:rPr>
        <w:t>2342</w:t>
      </w:r>
      <w:r>
        <w:rPr>
          <w:rFonts w:hint="eastAsia" w:ascii="宋体" w:hAnsi="宋体"/>
        </w:rPr>
        <w:t>个普通公共充电桩，如表</w:t>
      </w:r>
      <w:r>
        <w:rPr>
          <w:rFonts w:ascii="宋体" w:hAnsi="宋体"/>
        </w:rPr>
        <w:t>5-1</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5-1  </w:t>
      </w:r>
      <w:r>
        <w:rPr>
          <w:rFonts w:hint="eastAsia" w:ascii="宋体" w:hAnsi="宋体"/>
        </w:rPr>
        <w:t>普通公共充电桩规划一览表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8"/>
        <w:gridCol w:w="1417"/>
        <w:gridCol w:w="4070"/>
        <w:gridCol w:w="1196"/>
        <w:gridCol w:w="1196"/>
        <w:gridCol w:w="119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充电站名称</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规划桩数</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现状桩数</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巴州经开</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城区普通公共充电站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东城街道、西城街道、回风街道、江北街道、宕梁街道、玉堂街道、时新街道、兴文街道、奇章街道</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679</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93</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586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智慧型充电小区</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不小于16个小区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16个镇乡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大茅坪镇、清江镇、水宁寺镇、曾口镇、梁永镇、鼎山镇、大罗镇、化成镇、三江镇、枣林镇、平梁镇、光辉镇、天马山镇、凤溪镇、大和乡、白庙乡</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128</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839</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93</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新增7</w:t>
            </w:r>
            <w:r>
              <w:rPr>
                <w:rFonts w:ascii="宋体" w:hAnsi="宋体" w:cs="宋体"/>
                <w:color w:val="000000"/>
                <w:kern w:val="0"/>
                <w:sz w:val="24"/>
                <w:szCs w:val="24"/>
              </w:rPr>
              <w:t>46</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测算，增加负荷8</w:t>
            </w:r>
            <w:r>
              <w:rPr>
                <w:rFonts w:ascii="宋体" w:hAnsi="宋体" w:cs="宋体"/>
                <w:color w:val="000000"/>
                <w:kern w:val="0"/>
                <w:sz w:val="24"/>
                <w:szCs w:val="24"/>
              </w:rPr>
              <w:t>952</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城区普通公共充电站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登科街道、文治街道、司城街道</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246</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19</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智慧型充电小区</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不小于6个小区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15个镇乡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明阳镇、兴隆镇、花丛镇、下八庙镇、柳林镇、雪山镇、上八庙镇、群乐镇、双胜镇、玉山镇、关公镇、渔溪镇、茶坝镇、九镇镇、尹家镇</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378</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w:t>
            </w:r>
            <w:r>
              <w:rPr>
                <w:rFonts w:ascii="宋体" w:hAnsi="宋体" w:cs="宋体"/>
                <w:color w:val="000000"/>
                <w:kern w:val="0"/>
                <w:sz w:val="24"/>
                <w:szCs w:val="24"/>
              </w:rPr>
              <w:t>354</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w:t>
            </w:r>
            <w:r>
              <w:rPr>
                <w:rFonts w:ascii="宋体" w:hAnsi="宋体" w:cs="宋体"/>
                <w:color w:val="000000"/>
                <w:kern w:val="0"/>
                <w:sz w:val="24"/>
                <w:szCs w:val="24"/>
              </w:rPr>
              <w:t>4248</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城区普通公共充电站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壁州街道办事处、诺江镇</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209</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智慧型充电小区</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不小于6个小区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28个镇乡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民胜镇、火炬镇、杨柏镇、涪阳镇、陈河镇、新场镇、青峪镇、板桥口镇、铁佛镇、麻石镇、春在镇、广纳镇、三溪镇、至诚镇、洪口镇、沙溪镇、龙凤场镇、瓦室镇、烟溪镇、兴隆镇、永安镇、毛浴镇、泥溪镇、长坪镇、铁溪镇、唱歌镇；松溪乡、胜利乡</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361</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w:t>
            </w:r>
            <w:r>
              <w:rPr>
                <w:rFonts w:ascii="宋体" w:hAnsi="宋体" w:cs="宋体"/>
                <w:color w:val="000000"/>
                <w:kern w:val="0"/>
                <w:sz w:val="24"/>
                <w:szCs w:val="24"/>
              </w:rPr>
              <w:t>338</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w:t>
            </w:r>
            <w:r>
              <w:rPr>
                <w:rFonts w:ascii="宋体" w:hAnsi="宋体" w:cs="宋体"/>
                <w:color w:val="000000"/>
                <w:kern w:val="0"/>
                <w:sz w:val="24"/>
                <w:szCs w:val="24"/>
              </w:rPr>
              <w:t>4056</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城区及大镇普通公共充电站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集州街道、长赤镇、正直镇</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246</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智慧型充电小区</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不小于6个小区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25个镇乡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沙河镇、大河镇、下两镇、赶场镇、杨坝镇、天池镇、红光镇、元潭镇、赤溪镇、八庙镇、双流镇、坪河镇、桥亭镇、和平镇、侯家镇、仁和镇、高塔镇、兴马镇、关门镇、公山镇、云顶镇、关路镇、高桥镇、石滩镇、团结乡</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125</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383</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w:t>
            </w:r>
            <w:r>
              <w:rPr>
                <w:rFonts w:ascii="宋体" w:hAnsi="宋体" w:cs="宋体"/>
                <w:color w:val="000000"/>
                <w:kern w:val="0"/>
                <w:sz w:val="24"/>
                <w:szCs w:val="24"/>
              </w:rPr>
              <w:t>5</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35</w:t>
            </w:r>
            <w:r>
              <w:rPr>
                <w:rFonts w:ascii="宋体" w:hAnsi="宋体" w:cs="宋体"/>
                <w:color w:val="000000"/>
                <w:kern w:val="0"/>
                <w:sz w:val="24"/>
                <w:szCs w:val="24"/>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w:t>
            </w:r>
            <w:r>
              <w:rPr>
                <w:rFonts w:ascii="宋体" w:hAnsi="宋体" w:cs="宋体"/>
                <w:color w:val="000000"/>
                <w:kern w:val="0"/>
                <w:sz w:val="24"/>
                <w:szCs w:val="24"/>
              </w:rPr>
              <w:t>446</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w:t>
            </w:r>
            <w:r>
              <w:rPr>
                <w:rFonts w:ascii="宋体" w:hAnsi="宋体" w:cs="宋体"/>
                <w:color w:val="000000"/>
                <w:kern w:val="0"/>
                <w:sz w:val="24"/>
                <w:szCs w:val="24"/>
              </w:rPr>
              <w:t>5352</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城区普通公共充电站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江口街道办事处、同州街道、金宝街道办事处、金宝管委会、佛头山管委会、平昌县经开区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345</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51</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294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智慧型充电小区</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不小于6个小区</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28个镇乡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响滩镇、西兴镇、佛楼镇、白衣镇、涵水镇、岳家镇、兰草镇、驷马镇、元山镇、云台镇、邱家镇、笔山镇、镇龙镇、得胜镇、灵山镇、土兴镇、望京镇、龙岗镇、板庙镇、泥龙镇、青云镇、大寨镇、土垭镇、澌岸镇、粉壁镇、岩口镇、三十二梁镇、江家口镇</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497</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51</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446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w:t>
            </w:r>
            <w:r>
              <w:rPr>
                <w:rFonts w:ascii="宋体" w:hAnsi="宋体" w:cs="宋体"/>
                <w:color w:val="000000"/>
                <w:kern w:val="0"/>
                <w:sz w:val="24"/>
                <w:szCs w:val="24"/>
              </w:rPr>
              <w:t>358</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w:t>
            </w:r>
            <w:r>
              <w:rPr>
                <w:rFonts w:ascii="宋体" w:hAnsi="宋体" w:cs="宋体"/>
                <w:color w:val="000000"/>
                <w:kern w:val="0"/>
                <w:sz w:val="24"/>
                <w:szCs w:val="24"/>
              </w:rPr>
              <w:t>4296</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文旅新区</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7个镇乡</w:t>
            </w:r>
          </w:p>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普通公共充电站</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光雾山镇、关坝镇、贵民镇、神门乡、诺水河镇、空山镇、两河口镇</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100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0"/>
                <w:szCs w:val="20"/>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100</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负荷测算</w:t>
            </w:r>
          </w:p>
        </w:tc>
        <w:tc>
          <w:tcPr>
            <w:tcW w:w="7658" w:type="dxa"/>
            <w:gridSpan w:val="4"/>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w:t>
            </w:r>
            <w:r>
              <w:rPr>
                <w:rFonts w:ascii="宋体" w:hAnsi="宋体" w:cs="宋体"/>
                <w:color w:val="000000"/>
                <w:kern w:val="0"/>
                <w:sz w:val="24"/>
                <w:szCs w:val="24"/>
              </w:rPr>
              <w:t>100</w:t>
            </w:r>
            <w:r>
              <w:rPr>
                <w:rFonts w:hint="eastAsia" w:ascii="宋体" w:hAnsi="宋体" w:cs="宋体"/>
                <w:color w:val="000000"/>
                <w:kern w:val="0"/>
                <w:sz w:val="24"/>
                <w:szCs w:val="24"/>
              </w:rPr>
              <w:t>个桩，按单枪1</w:t>
            </w:r>
            <w:r>
              <w:rPr>
                <w:rFonts w:ascii="宋体" w:hAnsi="宋体" w:cs="宋体"/>
                <w:color w:val="000000"/>
                <w:kern w:val="0"/>
                <w:sz w:val="24"/>
                <w:szCs w:val="24"/>
              </w:rPr>
              <w:t>20KW</w:t>
            </w:r>
            <w:r>
              <w:rPr>
                <w:rFonts w:hint="eastAsia" w:ascii="宋体" w:hAnsi="宋体" w:cs="宋体"/>
                <w:color w:val="000000"/>
                <w:kern w:val="0"/>
                <w:sz w:val="24"/>
                <w:szCs w:val="24"/>
              </w:rPr>
              <w:t>测算，增加负荷</w:t>
            </w:r>
            <w:r>
              <w:rPr>
                <w:rFonts w:ascii="宋体" w:hAnsi="宋体" w:cs="宋体"/>
                <w:color w:val="000000"/>
                <w:kern w:val="0"/>
                <w:sz w:val="24"/>
                <w:szCs w:val="24"/>
              </w:rPr>
              <w:t>1200</w:t>
            </w:r>
            <w:r>
              <w:rPr>
                <w:rFonts w:hint="eastAsia" w:ascii="宋体" w:hAnsi="宋体" w:cs="宋体"/>
                <w:color w:val="000000"/>
                <w:kern w:val="0"/>
                <w:sz w:val="24"/>
                <w:szCs w:val="24"/>
              </w:rPr>
              <w:t>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5"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4070"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2558</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216</w:t>
            </w:r>
          </w:p>
        </w:tc>
        <w:tc>
          <w:tcPr>
            <w:tcW w:w="119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23</w:t>
            </w:r>
            <w:r>
              <w:rPr>
                <w:rFonts w:ascii="宋体" w:hAnsi="宋体" w:cs="宋体"/>
                <w:color w:val="000000"/>
                <w:kern w:val="0"/>
                <w:sz w:val="24"/>
                <w:szCs w:val="24"/>
              </w:rPr>
              <w:t>42</w:t>
            </w:r>
          </w:p>
        </w:tc>
      </w:tr>
    </w:tbl>
    <w:p>
      <w:pPr>
        <w:widowControl/>
        <w:spacing w:line="240" w:lineRule="auto"/>
        <w:ind w:firstLine="420" w:firstLineChars="0"/>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备注：巴州区、经开区规划普通公共桩数量统筹布局；</w:t>
      </w:r>
    </w:p>
    <w:p>
      <w:pPr>
        <w:widowControl/>
        <w:spacing w:line="240" w:lineRule="auto"/>
        <w:ind w:firstLine="420" w:firstLineChars="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文旅新区由于现状车辆较少，根据征求意见情况、增加普通公共桩数量，光雾山镇、关坝镇、诺水河镇按照每镇20个桩，其余4个乡镇每镇10个桩进行规划；</w:t>
      </w:r>
    </w:p>
    <w:p>
      <w:pPr>
        <w:widowControl/>
        <w:spacing w:line="240" w:lineRule="auto"/>
        <w:ind w:firstLine="420" w:firstLineChars="0"/>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县级充电基础设施“十四五”规划可在此基础上适度调整，但总量不能低于本规划。</w:t>
      </w:r>
    </w:p>
    <w:p>
      <w:pPr>
        <w:ind w:firstLine="560"/>
        <w:rPr>
          <w:rFonts w:ascii="宋体" w:hAnsi="宋体"/>
        </w:rPr>
      </w:pPr>
      <w:r>
        <w:rPr>
          <w:rFonts w:hint="eastAsia" w:ascii="宋体" w:hAnsi="宋体"/>
        </w:rPr>
        <w:t>二是投资估算，普通公共充电桩按照1</w:t>
      </w:r>
      <w:r>
        <w:rPr>
          <w:rFonts w:ascii="宋体" w:hAnsi="宋体"/>
        </w:rPr>
        <w:t>20KW</w:t>
      </w:r>
      <w:r>
        <w:rPr>
          <w:rFonts w:hint="eastAsia" w:ascii="宋体" w:hAnsi="宋体"/>
        </w:rPr>
        <w:t>，平均每个桩投资按</w:t>
      </w:r>
      <w:r>
        <w:rPr>
          <w:rFonts w:ascii="宋体" w:hAnsi="宋体"/>
        </w:rPr>
        <w:t>6</w:t>
      </w:r>
      <w:r>
        <w:rPr>
          <w:rFonts w:hint="eastAsia" w:ascii="宋体" w:hAnsi="宋体"/>
        </w:rPr>
        <w:t>万元测算，全市</w:t>
      </w:r>
      <w:r>
        <w:rPr>
          <w:rFonts w:ascii="宋体" w:hAnsi="宋体"/>
        </w:rPr>
        <w:t>2342</w:t>
      </w:r>
      <w:r>
        <w:rPr>
          <w:rFonts w:hint="eastAsia" w:ascii="宋体" w:hAnsi="宋体"/>
        </w:rPr>
        <w:t>个普通公共充电桩投资约</w:t>
      </w:r>
      <w:r>
        <w:rPr>
          <w:rFonts w:ascii="宋体" w:hAnsi="宋体"/>
        </w:rPr>
        <w:t>14052</w:t>
      </w:r>
      <w:r>
        <w:rPr>
          <w:rFonts w:hint="eastAsia" w:ascii="宋体" w:hAnsi="宋体"/>
        </w:rPr>
        <w:t>万元。</w:t>
      </w:r>
    </w:p>
    <w:p>
      <w:pPr>
        <w:ind w:firstLine="560"/>
        <w:rPr>
          <w:rFonts w:ascii="宋体" w:hAnsi="宋体"/>
        </w:rPr>
      </w:pPr>
      <w:r>
        <w:rPr>
          <w:rFonts w:hint="eastAsia" w:ascii="宋体" w:hAnsi="宋体"/>
        </w:rPr>
        <w:t>三是年度计划，规划2</w:t>
      </w:r>
      <w:r>
        <w:rPr>
          <w:rFonts w:ascii="宋体" w:hAnsi="宋体"/>
        </w:rPr>
        <w:t>023</w:t>
      </w:r>
      <w:r>
        <w:rPr>
          <w:rFonts w:hint="eastAsia" w:ascii="宋体" w:hAnsi="宋体"/>
        </w:rPr>
        <w:t>年建设的桩满足2</w:t>
      </w:r>
      <w:r>
        <w:rPr>
          <w:rFonts w:ascii="宋体" w:hAnsi="宋体"/>
        </w:rPr>
        <w:t>022</w:t>
      </w:r>
      <w:r>
        <w:rPr>
          <w:rFonts w:hint="eastAsia" w:ascii="宋体" w:hAnsi="宋体"/>
        </w:rPr>
        <w:t>年、2</w:t>
      </w:r>
      <w:r>
        <w:rPr>
          <w:rFonts w:ascii="宋体" w:hAnsi="宋体"/>
        </w:rPr>
        <w:t>023</w:t>
      </w:r>
      <w:r>
        <w:rPr>
          <w:rFonts w:hint="eastAsia" w:ascii="宋体" w:hAnsi="宋体"/>
        </w:rPr>
        <w:t>年新增需求，占新增规模</w:t>
      </w:r>
      <w:r>
        <w:rPr>
          <w:rFonts w:ascii="宋体" w:hAnsi="宋体"/>
        </w:rPr>
        <w:t>30</w:t>
      </w:r>
      <w:r>
        <w:rPr>
          <w:rFonts w:hint="eastAsia" w:ascii="宋体" w:hAnsi="宋体"/>
        </w:rPr>
        <w:t>%；2</w:t>
      </w:r>
      <w:r>
        <w:rPr>
          <w:rFonts w:ascii="宋体" w:hAnsi="宋体"/>
        </w:rPr>
        <w:t>024</w:t>
      </w:r>
      <w:r>
        <w:rPr>
          <w:rFonts w:hint="eastAsia" w:ascii="宋体" w:hAnsi="宋体"/>
        </w:rPr>
        <w:t>年建设的桩满足2</w:t>
      </w:r>
      <w:r>
        <w:rPr>
          <w:rFonts w:ascii="宋体" w:hAnsi="宋体"/>
        </w:rPr>
        <w:t>024</w:t>
      </w:r>
      <w:r>
        <w:rPr>
          <w:rFonts w:hint="eastAsia" w:ascii="宋体" w:hAnsi="宋体"/>
        </w:rPr>
        <w:t>年新增需求，占新增规模</w:t>
      </w:r>
      <w:r>
        <w:rPr>
          <w:rFonts w:ascii="宋体" w:hAnsi="宋体"/>
        </w:rPr>
        <w:t>30</w:t>
      </w:r>
      <w:r>
        <w:rPr>
          <w:rFonts w:hint="eastAsia" w:ascii="宋体" w:hAnsi="宋体"/>
        </w:rPr>
        <w:t>%；2</w:t>
      </w:r>
      <w:r>
        <w:rPr>
          <w:rFonts w:ascii="宋体" w:hAnsi="宋体"/>
        </w:rPr>
        <w:t>025</w:t>
      </w:r>
      <w:r>
        <w:rPr>
          <w:rFonts w:hint="eastAsia" w:ascii="宋体" w:hAnsi="宋体"/>
        </w:rPr>
        <w:t>年建设的桩满足2</w:t>
      </w:r>
      <w:r>
        <w:rPr>
          <w:rFonts w:ascii="宋体" w:hAnsi="宋体"/>
        </w:rPr>
        <w:t>025</w:t>
      </w:r>
      <w:r>
        <w:rPr>
          <w:rFonts w:hint="eastAsia" w:ascii="宋体" w:hAnsi="宋体"/>
        </w:rPr>
        <w:t>年新增需求，占新增规模的</w:t>
      </w:r>
      <w:r>
        <w:rPr>
          <w:rFonts w:ascii="宋体" w:hAnsi="宋体"/>
        </w:rPr>
        <w:t>40</w:t>
      </w:r>
      <w:r>
        <w:rPr>
          <w:rFonts w:hint="eastAsia" w:ascii="宋体" w:hAnsi="宋体"/>
        </w:rPr>
        <w:t>%；</w:t>
      </w:r>
    </w:p>
    <w:p>
      <w:pPr>
        <w:ind w:firstLine="0" w:firstLineChars="0"/>
        <w:jc w:val="center"/>
        <w:rPr>
          <w:rFonts w:ascii="宋体" w:hAnsi="宋体"/>
        </w:rPr>
      </w:pPr>
      <w:r>
        <w:rPr>
          <w:rFonts w:hint="eastAsia" w:ascii="宋体" w:hAnsi="宋体"/>
        </w:rPr>
        <w:t>表</w:t>
      </w:r>
      <w:r>
        <w:rPr>
          <w:rFonts w:ascii="宋体" w:hAnsi="宋体"/>
        </w:rPr>
        <w:t xml:space="preserve">5-2  </w:t>
      </w:r>
      <w:r>
        <w:rPr>
          <w:rFonts w:hint="eastAsia" w:ascii="宋体" w:hAnsi="宋体"/>
        </w:rPr>
        <w:t>普通公共充电桩年度计划表</w:t>
      </w:r>
    </w:p>
    <w:tbl>
      <w:tblPr>
        <w:tblStyle w:val="26"/>
        <w:tblW w:w="9923" w:type="dxa"/>
        <w:jc w:val="center"/>
        <w:tblLayout w:type="autofit"/>
        <w:tblCellMar>
          <w:top w:w="0" w:type="dxa"/>
          <w:left w:w="108" w:type="dxa"/>
          <w:bottom w:w="0" w:type="dxa"/>
          <w:right w:w="108" w:type="dxa"/>
        </w:tblCellMar>
      </w:tblPr>
      <w:tblGrid>
        <w:gridCol w:w="1984"/>
        <w:gridCol w:w="1984"/>
        <w:gridCol w:w="1985"/>
        <w:gridCol w:w="1985"/>
        <w:gridCol w:w="1985"/>
      </w:tblGrid>
      <w:tr>
        <w:tblPrEx>
          <w:tblCellMar>
            <w:top w:w="0" w:type="dxa"/>
            <w:left w:w="108" w:type="dxa"/>
            <w:bottom w:w="0" w:type="dxa"/>
            <w:right w:w="108" w:type="dxa"/>
          </w:tblCellMar>
        </w:tblPrEx>
        <w:trPr>
          <w:trHeight w:val="20" w:hRule="atLeast"/>
          <w:tblHeader/>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区域</w:t>
            </w:r>
          </w:p>
        </w:tc>
        <w:tc>
          <w:tcPr>
            <w:tcW w:w="960"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新增桩数</w:t>
            </w:r>
          </w:p>
        </w:tc>
        <w:tc>
          <w:tcPr>
            <w:tcW w:w="960"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2023年</w:t>
            </w:r>
          </w:p>
        </w:tc>
        <w:tc>
          <w:tcPr>
            <w:tcW w:w="960"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2024年</w:t>
            </w:r>
          </w:p>
        </w:tc>
        <w:tc>
          <w:tcPr>
            <w:tcW w:w="960"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2025年</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巴州经开</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746</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224</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224</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298</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恩阳</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354</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106</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106</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142</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通江</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338</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100</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100</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138</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南江</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358</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108</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108</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142</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平昌</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446</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134</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134</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178</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文旅新区</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100</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30</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30</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40</w:t>
            </w:r>
          </w:p>
        </w:tc>
      </w:tr>
      <w:tr>
        <w:tblPrEx>
          <w:tblCellMar>
            <w:top w:w="0" w:type="dxa"/>
            <w:left w:w="108" w:type="dxa"/>
            <w:bottom w:w="0" w:type="dxa"/>
            <w:right w:w="108" w:type="dxa"/>
          </w:tblCellMar>
        </w:tblPrEx>
        <w:trPr>
          <w:trHeight w:val="20"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合计</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2342</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702</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702</w:t>
            </w:r>
          </w:p>
        </w:tc>
        <w:tc>
          <w:tcPr>
            <w:tcW w:w="960" w:type="dxa"/>
            <w:tcBorders>
              <w:top w:val="nil"/>
              <w:left w:val="nil"/>
              <w:bottom w:val="single" w:color="auto" w:sz="4" w:space="0"/>
              <w:right w:val="single" w:color="auto" w:sz="4" w:space="0"/>
            </w:tcBorders>
            <w:shd w:val="clear" w:color="auto" w:fill="auto"/>
            <w:vAlign w:val="center"/>
          </w:tcPr>
          <w:p>
            <w:pPr>
              <w:pStyle w:val="43"/>
              <w:rPr>
                <w:rFonts w:ascii="宋体" w:hAnsi="宋体"/>
              </w:rPr>
            </w:pPr>
            <w:r>
              <w:rPr>
                <w:rFonts w:hint="eastAsia" w:ascii="宋体" w:hAnsi="宋体"/>
              </w:rPr>
              <w:t>938</w:t>
            </w:r>
          </w:p>
        </w:tc>
      </w:tr>
    </w:tbl>
    <w:p>
      <w:pPr>
        <w:ind w:firstLine="0" w:firstLineChars="0"/>
        <w:rPr>
          <w:rFonts w:ascii="宋体" w:hAnsi="宋体"/>
          <w:b/>
          <w:bCs/>
        </w:rPr>
      </w:pPr>
    </w:p>
    <w:p>
      <w:pPr>
        <w:ind w:firstLine="562"/>
        <w:rPr>
          <w:rFonts w:ascii="宋体" w:hAnsi="宋体"/>
        </w:rPr>
      </w:pPr>
      <w:r>
        <w:rPr>
          <w:rFonts w:ascii="宋体" w:hAnsi="宋体"/>
          <w:b/>
          <w:bCs/>
        </w:rPr>
        <w:t>3.</w:t>
      </w:r>
      <w:r>
        <w:rPr>
          <w:rFonts w:hint="eastAsia" w:ascii="宋体" w:hAnsi="宋体"/>
          <w:b/>
          <w:bCs/>
        </w:rPr>
        <w:t>公共换电站。</w:t>
      </w:r>
      <w:r>
        <w:rPr>
          <w:rFonts w:hint="eastAsia" w:ascii="宋体" w:hAnsi="宋体"/>
        </w:rPr>
        <w:t>一是建设规模，规划至2</w:t>
      </w:r>
      <w:r>
        <w:rPr>
          <w:rFonts w:ascii="宋体" w:hAnsi="宋体"/>
        </w:rPr>
        <w:t>025</w:t>
      </w:r>
      <w:r>
        <w:rPr>
          <w:rFonts w:hint="eastAsia" w:ascii="宋体" w:hAnsi="宋体"/>
        </w:rPr>
        <w:t>年全市换电站达到</w:t>
      </w:r>
      <w:r>
        <w:rPr>
          <w:rFonts w:ascii="宋体" w:hAnsi="宋体"/>
        </w:rPr>
        <w:t>18</w:t>
      </w:r>
      <w:r>
        <w:rPr>
          <w:rFonts w:hint="eastAsia" w:ascii="宋体" w:hAnsi="宋体"/>
        </w:rPr>
        <w:t>个站、新增</w:t>
      </w:r>
      <w:r>
        <w:rPr>
          <w:rFonts w:ascii="宋体" w:hAnsi="宋体"/>
        </w:rPr>
        <w:t>18</w:t>
      </w:r>
      <w:r>
        <w:rPr>
          <w:rFonts w:hint="eastAsia" w:ascii="宋体" w:hAnsi="宋体"/>
        </w:rPr>
        <w:t>个换电站，如表</w:t>
      </w:r>
      <w:r>
        <w:rPr>
          <w:rFonts w:ascii="宋体" w:hAnsi="宋体"/>
        </w:rPr>
        <w:t>5-3</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5-3 </w:t>
      </w:r>
      <w:r>
        <w:rPr>
          <w:rFonts w:hint="eastAsia" w:ascii="宋体" w:hAnsi="宋体"/>
        </w:rPr>
        <w:t xml:space="preserve"> 换电站规划一览表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408"/>
        <w:gridCol w:w="1843"/>
        <w:gridCol w:w="1275"/>
        <w:gridCol w:w="1276"/>
        <w:gridCol w:w="412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408" w:type="dxa"/>
            <w:shd w:val="clear" w:color="auto" w:fill="auto"/>
            <w:vAlign w:val="center"/>
          </w:tcPr>
          <w:p>
            <w:pPr>
              <w:pStyle w:val="43"/>
              <w:rPr>
                <w:rFonts w:ascii="宋体" w:hAnsi="宋体"/>
              </w:rPr>
            </w:pPr>
            <w:r>
              <w:rPr>
                <w:rFonts w:hint="eastAsia" w:ascii="宋体" w:hAnsi="宋体"/>
              </w:rPr>
              <w:t>区域</w:t>
            </w:r>
          </w:p>
        </w:tc>
        <w:tc>
          <w:tcPr>
            <w:tcW w:w="1843" w:type="dxa"/>
            <w:shd w:val="clear" w:color="auto" w:fill="auto"/>
            <w:vAlign w:val="center"/>
          </w:tcPr>
          <w:p>
            <w:pPr>
              <w:pStyle w:val="43"/>
              <w:rPr>
                <w:rFonts w:ascii="宋体" w:hAnsi="宋体"/>
              </w:rPr>
            </w:pPr>
            <w:r>
              <w:rPr>
                <w:rFonts w:hint="eastAsia" w:ascii="宋体" w:hAnsi="宋体"/>
              </w:rPr>
              <w:t>单站换电能力</w:t>
            </w:r>
          </w:p>
        </w:tc>
        <w:tc>
          <w:tcPr>
            <w:tcW w:w="1275" w:type="dxa"/>
            <w:shd w:val="clear" w:color="auto" w:fill="auto"/>
            <w:vAlign w:val="center"/>
          </w:tcPr>
          <w:p>
            <w:pPr>
              <w:pStyle w:val="43"/>
              <w:rPr>
                <w:rFonts w:ascii="宋体" w:hAnsi="宋体"/>
              </w:rPr>
            </w:pPr>
            <w:r>
              <w:rPr>
                <w:rFonts w:hint="eastAsia" w:ascii="宋体" w:hAnsi="宋体"/>
              </w:rPr>
              <w:t>规划站数</w:t>
            </w:r>
          </w:p>
        </w:tc>
        <w:tc>
          <w:tcPr>
            <w:tcW w:w="1276" w:type="dxa"/>
            <w:shd w:val="clear" w:color="auto" w:fill="auto"/>
            <w:vAlign w:val="center"/>
          </w:tcPr>
          <w:p>
            <w:pPr>
              <w:pStyle w:val="43"/>
              <w:rPr>
                <w:rFonts w:ascii="宋体" w:hAnsi="宋体"/>
              </w:rPr>
            </w:pPr>
            <w:r>
              <w:rPr>
                <w:rFonts w:hint="eastAsia" w:ascii="宋体" w:hAnsi="宋体"/>
              </w:rPr>
              <w:t>待建站数</w:t>
            </w:r>
          </w:p>
        </w:tc>
        <w:tc>
          <w:tcPr>
            <w:tcW w:w="4121" w:type="dxa"/>
          </w:tcPr>
          <w:p>
            <w:pPr>
              <w:pStyle w:val="43"/>
              <w:rPr>
                <w:rFonts w:ascii="宋体" w:hAnsi="宋体"/>
              </w:rPr>
            </w:pPr>
            <w:r>
              <w:rPr>
                <w:rFonts w:hint="eastAsia" w:ascii="宋体" w:hAnsi="宋体"/>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巴州区</w:t>
            </w:r>
          </w:p>
        </w:tc>
        <w:tc>
          <w:tcPr>
            <w:tcW w:w="1843" w:type="dxa"/>
            <w:shd w:val="clear" w:color="auto" w:fill="auto"/>
            <w:vAlign w:val="center"/>
          </w:tcPr>
          <w:p>
            <w:pPr>
              <w:pStyle w:val="43"/>
              <w:rPr>
                <w:rFonts w:ascii="宋体" w:hAnsi="宋体"/>
              </w:rPr>
            </w:pPr>
            <w:r>
              <w:rPr>
                <w:rFonts w:ascii="宋体" w:hAnsi="宋体"/>
              </w:rPr>
              <w:t>3</w:t>
            </w:r>
            <w:r>
              <w:rPr>
                <w:rFonts w:hint="eastAsia" w:ascii="宋体" w:hAnsi="宋体"/>
              </w:rPr>
              <w:t>00台/天</w:t>
            </w:r>
          </w:p>
        </w:tc>
        <w:tc>
          <w:tcPr>
            <w:tcW w:w="1275" w:type="dxa"/>
            <w:shd w:val="clear" w:color="auto" w:fill="auto"/>
            <w:vAlign w:val="center"/>
          </w:tcPr>
          <w:p>
            <w:pPr>
              <w:pStyle w:val="43"/>
              <w:rPr>
                <w:rFonts w:ascii="宋体" w:hAnsi="宋体"/>
              </w:rPr>
            </w:pPr>
            <w:r>
              <w:rPr>
                <w:rFonts w:ascii="宋体" w:hAnsi="宋体"/>
              </w:rPr>
              <w:t>5</w:t>
            </w:r>
            <w:r>
              <w:rPr>
                <w:rFonts w:hint="eastAsia" w:ascii="宋体" w:hAnsi="宋体"/>
              </w:rPr>
              <w:t>站</w:t>
            </w:r>
          </w:p>
        </w:tc>
        <w:tc>
          <w:tcPr>
            <w:tcW w:w="1276" w:type="dxa"/>
            <w:shd w:val="clear" w:color="auto" w:fill="auto"/>
            <w:noWrap/>
            <w:vAlign w:val="center"/>
          </w:tcPr>
          <w:p>
            <w:pPr>
              <w:pStyle w:val="43"/>
              <w:rPr>
                <w:rFonts w:ascii="宋体" w:hAnsi="宋体"/>
              </w:rPr>
            </w:pPr>
            <w:r>
              <w:rPr>
                <w:rFonts w:hint="eastAsia" w:ascii="宋体" w:hAnsi="宋体"/>
              </w:rPr>
              <w:t>5站</w:t>
            </w:r>
          </w:p>
        </w:tc>
        <w:tc>
          <w:tcPr>
            <w:tcW w:w="4121" w:type="dxa"/>
            <w:vMerge w:val="restart"/>
            <w:vAlign w:val="center"/>
          </w:tcPr>
          <w:p>
            <w:pPr>
              <w:pStyle w:val="43"/>
              <w:ind w:firstLine="480" w:firstLineChars="200"/>
              <w:jc w:val="left"/>
              <w:rPr>
                <w:rFonts w:ascii="宋体" w:hAnsi="宋体"/>
              </w:rPr>
            </w:pPr>
            <w:r>
              <w:rPr>
                <w:rFonts w:hint="eastAsia" w:ascii="宋体" w:hAnsi="宋体"/>
              </w:rPr>
              <w:t>本次规划中心城区换电站位置为理想位置，实施过程中可调整；县（区）换电站建设为主由县（区）规划确定。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经开区</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2站</w:t>
            </w:r>
          </w:p>
        </w:tc>
        <w:tc>
          <w:tcPr>
            <w:tcW w:w="1276" w:type="dxa"/>
            <w:shd w:val="clear" w:color="auto" w:fill="auto"/>
            <w:vAlign w:val="center"/>
          </w:tcPr>
          <w:p>
            <w:pPr>
              <w:pStyle w:val="43"/>
              <w:rPr>
                <w:rFonts w:ascii="宋体" w:hAnsi="宋体"/>
              </w:rPr>
            </w:pPr>
            <w:r>
              <w:rPr>
                <w:rFonts w:hint="eastAsia" w:ascii="宋体" w:hAnsi="宋体"/>
              </w:rPr>
              <w:t>2站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恩阳区</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2站</w:t>
            </w:r>
          </w:p>
        </w:tc>
        <w:tc>
          <w:tcPr>
            <w:tcW w:w="1276" w:type="dxa"/>
            <w:shd w:val="clear" w:color="auto" w:fill="auto"/>
            <w:vAlign w:val="center"/>
          </w:tcPr>
          <w:p>
            <w:pPr>
              <w:pStyle w:val="43"/>
              <w:rPr>
                <w:rFonts w:ascii="宋体" w:hAnsi="宋体"/>
              </w:rPr>
            </w:pPr>
            <w:r>
              <w:rPr>
                <w:rFonts w:hint="eastAsia" w:ascii="宋体" w:hAnsi="宋体"/>
              </w:rPr>
              <w:t>2站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文旅新区</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2站</w:t>
            </w:r>
          </w:p>
        </w:tc>
        <w:tc>
          <w:tcPr>
            <w:tcW w:w="1276" w:type="dxa"/>
            <w:shd w:val="clear" w:color="auto" w:fill="auto"/>
            <w:vAlign w:val="center"/>
          </w:tcPr>
          <w:p>
            <w:pPr>
              <w:pStyle w:val="43"/>
              <w:rPr>
                <w:rFonts w:ascii="宋体" w:hAnsi="宋体"/>
              </w:rPr>
            </w:pPr>
            <w:r>
              <w:rPr>
                <w:rFonts w:hint="eastAsia" w:ascii="宋体" w:hAnsi="宋体"/>
              </w:rPr>
              <w:t>2站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通江县</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2站</w:t>
            </w:r>
          </w:p>
        </w:tc>
        <w:tc>
          <w:tcPr>
            <w:tcW w:w="1276" w:type="dxa"/>
            <w:shd w:val="clear" w:color="auto" w:fill="auto"/>
            <w:vAlign w:val="center"/>
          </w:tcPr>
          <w:p>
            <w:pPr>
              <w:pStyle w:val="43"/>
              <w:rPr>
                <w:rFonts w:ascii="宋体" w:hAnsi="宋体"/>
              </w:rPr>
            </w:pPr>
            <w:r>
              <w:rPr>
                <w:rFonts w:hint="eastAsia" w:ascii="宋体" w:hAnsi="宋体"/>
              </w:rPr>
              <w:t>2站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南江县</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2站</w:t>
            </w:r>
          </w:p>
        </w:tc>
        <w:tc>
          <w:tcPr>
            <w:tcW w:w="1276" w:type="dxa"/>
            <w:shd w:val="clear" w:color="auto" w:fill="auto"/>
            <w:vAlign w:val="center"/>
          </w:tcPr>
          <w:p>
            <w:pPr>
              <w:pStyle w:val="43"/>
              <w:rPr>
                <w:rFonts w:ascii="宋体" w:hAnsi="宋体"/>
              </w:rPr>
            </w:pPr>
            <w:r>
              <w:rPr>
                <w:rFonts w:hint="eastAsia" w:ascii="宋体" w:hAnsi="宋体"/>
              </w:rPr>
              <w:t>2站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平昌县</w:t>
            </w:r>
          </w:p>
        </w:tc>
        <w:tc>
          <w:tcPr>
            <w:tcW w:w="1843" w:type="dxa"/>
            <w:shd w:val="clear" w:color="auto" w:fill="auto"/>
            <w:vAlign w:val="center"/>
          </w:tcPr>
          <w:p>
            <w:pPr>
              <w:pStyle w:val="43"/>
              <w:rPr>
                <w:rFonts w:ascii="宋体" w:hAnsi="宋体"/>
              </w:rPr>
            </w:pPr>
            <w:r>
              <w:rPr>
                <w:rFonts w:hint="eastAsia" w:ascii="宋体" w:hAnsi="宋体"/>
              </w:rPr>
              <w:t>200台/天</w:t>
            </w:r>
          </w:p>
        </w:tc>
        <w:tc>
          <w:tcPr>
            <w:tcW w:w="1275" w:type="dxa"/>
            <w:shd w:val="clear" w:color="auto" w:fill="auto"/>
            <w:vAlign w:val="center"/>
          </w:tcPr>
          <w:p>
            <w:pPr>
              <w:pStyle w:val="43"/>
              <w:rPr>
                <w:rFonts w:ascii="宋体" w:hAnsi="宋体"/>
              </w:rPr>
            </w:pPr>
            <w:r>
              <w:rPr>
                <w:rFonts w:hint="eastAsia" w:ascii="宋体" w:hAnsi="宋体"/>
              </w:rPr>
              <w:t>3站</w:t>
            </w:r>
          </w:p>
        </w:tc>
        <w:tc>
          <w:tcPr>
            <w:tcW w:w="1276" w:type="dxa"/>
            <w:shd w:val="clear" w:color="auto" w:fill="auto"/>
            <w:vAlign w:val="center"/>
          </w:tcPr>
          <w:p>
            <w:pPr>
              <w:pStyle w:val="43"/>
              <w:rPr>
                <w:rFonts w:ascii="宋体" w:hAnsi="宋体"/>
              </w:rPr>
            </w:pPr>
            <w:r>
              <w:rPr>
                <w:rFonts w:hint="eastAsia" w:ascii="宋体" w:hAnsi="宋体"/>
              </w:rPr>
              <w:t>3站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rPr>
              <w:t>合计</w:t>
            </w:r>
          </w:p>
        </w:tc>
        <w:tc>
          <w:tcPr>
            <w:tcW w:w="1843" w:type="dxa"/>
            <w:shd w:val="clear" w:color="auto" w:fill="auto"/>
            <w:vAlign w:val="center"/>
          </w:tcPr>
          <w:p>
            <w:pPr>
              <w:pStyle w:val="43"/>
              <w:rPr>
                <w:rFonts w:ascii="宋体" w:hAnsi="宋体"/>
              </w:rPr>
            </w:pPr>
          </w:p>
        </w:tc>
        <w:tc>
          <w:tcPr>
            <w:tcW w:w="1275" w:type="dxa"/>
            <w:shd w:val="clear" w:color="auto" w:fill="auto"/>
            <w:vAlign w:val="center"/>
          </w:tcPr>
          <w:p>
            <w:pPr>
              <w:pStyle w:val="43"/>
              <w:rPr>
                <w:rFonts w:ascii="宋体" w:hAnsi="宋体"/>
              </w:rPr>
            </w:pPr>
            <w:r>
              <w:rPr>
                <w:rFonts w:hint="eastAsia" w:ascii="宋体" w:hAnsi="宋体"/>
              </w:rPr>
              <w:t>1</w:t>
            </w:r>
            <w:r>
              <w:rPr>
                <w:rFonts w:ascii="宋体" w:hAnsi="宋体"/>
              </w:rPr>
              <w:t>8</w:t>
            </w:r>
            <w:r>
              <w:rPr>
                <w:rFonts w:hint="eastAsia" w:ascii="宋体" w:hAnsi="宋体"/>
              </w:rPr>
              <w:t>站</w:t>
            </w:r>
          </w:p>
        </w:tc>
        <w:tc>
          <w:tcPr>
            <w:tcW w:w="1276" w:type="dxa"/>
            <w:shd w:val="clear" w:color="auto" w:fill="auto"/>
            <w:noWrap/>
            <w:vAlign w:val="center"/>
          </w:tcPr>
          <w:p>
            <w:pPr>
              <w:pStyle w:val="43"/>
              <w:rPr>
                <w:rFonts w:ascii="宋体" w:hAnsi="宋体"/>
              </w:rPr>
            </w:pPr>
            <w:r>
              <w:rPr>
                <w:rFonts w:hint="eastAsia" w:ascii="宋体" w:hAnsi="宋体"/>
              </w:rPr>
              <w:t>1</w:t>
            </w:r>
            <w:r>
              <w:rPr>
                <w:rFonts w:ascii="宋体" w:hAnsi="宋体"/>
              </w:rPr>
              <w:t>8</w:t>
            </w:r>
            <w:r>
              <w:rPr>
                <w:rFonts w:hint="eastAsia" w:ascii="宋体" w:hAnsi="宋体"/>
              </w:rPr>
              <w:t>站</w:t>
            </w:r>
          </w:p>
        </w:tc>
        <w:tc>
          <w:tcPr>
            <w:tcW w:w="4121" w:type="dxa"/>
            <w:vMerge w:val="continue"/>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08" w:type="dxa"/>
            <w:shd w:val="clear" w:color="auto" w:fill="auto"/>
            <w:vAlign w:val="center"/>
          </w:tcPr>
          <w:p>
            <w:pPr>
              <w:pStyle w:val="43"/>
              <w:rPr>
                <w:rFonts w:ascii="宋体" w:hAnsi="宋体"/>
              </w:rPr>
            </w:pPr>
            <w:r>
              <w:rPr>
                <w:rFonts w:hint="eastAsia" w:ascii="宋体" w:hAnsi="宋体" w:cs="宋体"/>
                <w:color w:val="000000"/>
                <w:kern w:val="0"/>
                <w:szCs w:val="24"/>
              </w:rPr>
              <w:t>负荷测算</w:t>
            </w:r>
          </w:p>
        </w:tc>
        <w:tc>
          <w:tcPr>
            <w:tcW w:w="8515" w:type="dxa"/>
            <w:gridSpan w:val="4"/>
            <w:shd w:val="clear" w:color="auto" w:fill="auto"/>
            <w:vAlign w:val="center"/>
          </w:tcPr>
          <w:p>
            <w:pPr>
              <w:pStyle w:val="43"/>
              <w:rPr>
                <w:rFonts w:ascii="宋体" w:hAnsi="宋体"/>
              </w:rPr>
            </w:pPr>
            <w:r>
              <w:rPr>
                <w:rFonts w:hint="eastAsia" w:ascii="宋体" w:hAnsi="宋体"/>
              </w:rPr>
              <w:t>换电站每天最大换电4</w:t>
            </w:r>
            <w:r>
              <w:rPr>
                <w:rFonts w:ascii="宋体" w:hAnsi="宋体"/>
              </w:rPr>
              <w:t>100</w:t>
            </w:r>
            <w:r>
              <w:rPr>
                <w:rFonts w:hint="eastAsia" w:ascii="宋体" w:hAnsi="宋体"/>
              </w:rPr>
              <w:t>台，每台车充电约</w:t>
            </w:r>
            <w:r>
              <w:rPr>
                <w:rFonts w:ascii="宋体" w:hAnsi="宋体"/>
              </w:rPr>
              <w:t>60KWh</w:t>
            </w:r>
            <w:r>
              <w:rPr>
                <w:rFonts w:hint="eastAsia" w:ascii="宋体" w:hAnsi="宋体"/>
              </w:rPr>
              <w:t>，换电站负荷约</w:t>
            </w:r>
            <w:r>
              <w:rPr>
                <w:rFonts w:ascii="宋体" w:hAnsi="宋体"/>
              </w:rPr>
              <w:t>61500KW</w:t>
            </w:r>
          </w:p>
        </w:tc>
      </w:tr>
    </w:tbl>
    <w:p>
      <w:pPr>
        <w:ind w:firstLine="560"/>
        <w:rPr>
          <w:rFonts w:ascii="宋体" w:hAnsi="宋体"/>
        </w:rPr>
      </w:pPr>
    </w:p>
    <w:p>
      <w:pPr>
        <w:ind w:firstLine="560"/>
        <w:rPr>
          <w:rFonts w:ascii="宋体" w:hAnsi="宋体"/>
        </w:rPr>
      </w:pPr>
      <w:r>
        <w:rPr>
          <w:rFonts w:hint="eastAsia" w:ascii="宋体" w:hAnsi="宋体"/>
        </w:rPr>
        <w:t>二是投资估算，换电能力3</w:t>
      </w:r>
      <w:r>
        <w:rPr>
          <w:rFonts w:ascii="宋体" w:hAnsi="宋体"/>
        </w:rPr>
        <w:t>00</w:t>
      </w:r>
      <w:r>
        <w:rPr>
          <w:rFonts w:hint="eastAsia" w:ascii="宋体" w:hAnsi="宋体"/>
        </w:rPr>
        <w:t>台/天的换电站投资约3</w:t>
      </w:r>
      <w:r>
        <w:rPr>
          <w:rFonts w:ascii="宋体" w:hAnsi="宋体"/>
        </w:rPr>
        <w:t>00</w:t>
      </w:r>
      <w:r>
        <w:rPr>
          <w:rFonts w:hint="eastAsia" w:ascii="宋体" w:hAnsi="宋体"/>
        </w:rPr>
        <w:t>万元，新建</w:t>
      </w:r>
      <w:r>
        <w:rPr>
          <w:rFonts w:ascii="宋体" w:hAnsi="宋体"/>
        </w:rPr>
        <w:t>5</w:t>
      </w:r>
      <w:r>
        <w:rPr>
          <w:rFonts w:hint="eastAsia" w:ascii="宋体" w:hAnsi="宋体"/>
        </w:rPr>
        <w:t>座单站换电能力</w:t>
      </w:r>
      <w:r>
        <w:rPr>
          <w:rFonts w:ascii="宋体" w:hAnsi="宋体"/>
        </w:rPr>
        <w:t>3</w:t>
      </w:r>
      <w:r>
        <w:rPr>
          <w:rFonts w:hint="eastAsia" w:ascii="宋体" w:hAnsi="宋体"/>
        </w:rPr>
        <w:t>00台/天的换电站需投资1</w:t>
      </w:r>
      <w:r>
        <w:rPr>
          <w:rFonts w:ascii="宋体" w:hAnsi="宋体"/>
        </w:rPr>
        <w:t>500</w:t>
      </w:r>
      <w:r>
        <w:rPr>
          <w:rFonts w:hint="eastAsia" w:ascii="宋体" w:hAnsi="宋体"/>
        </w:rPr>
        <w:t>万元；换电能力</w:t>
      </w:r>
      <w:r>
        <w:rPr>
          <w:rFonts w:ascii="宋体" w:hAnsi="宋体"/>
        </w:rPr>
        <w:t>200</w:t>
      </w:r>
      <w:r>
        <w:rPr>
          <w:rFonts w:hint="eastAsia" w:ascii="宋体" w:hAnsi="宋体"/>
        </w:rPr>
        <w:t>台/天的换电站投资约</w:t>
      </w:r>
      <w:r>
        <w:rPr>
          <w:rFonts w:ascii="宋体" w:hAnsi="宋体"/>
        </w:rPr>
        <w:t>200</w:t>
      </w:r>
      <w:r>
        <w:rPr>
          <w:rFonts w:hint="eastAsia" w:ascii="宋体" w:hAnsi="宋体"/>
        </w:rPr>
        <w:t>万元，新建</w:t>
      </w:r>
      <w:r>
        <w:rPr>
          <w:rFonts w:ascii="宋体" w:hAnsi="宋体"/>
        </w:rPr>
        <w:t>13</w:t>
      </w:r>
      <w:r>
        <w:rPr>
          <w:rFonts w:hint="eastAsia" w:ascii="宋体" w:hAnsi="宋体"/>
        </w:rPr>
        <w:t>座单站换电能力</w:t>
      </w:r>
      <w:r>
        <w:rPr>
          <w:rFonts w:ascii="宋体" w:hAnsi="宋体"/>
        </w:rPr>
        <w:t>2</w:t>
      </w:r>
      <w:r>
        <w:rPr>
          <w:rFonts w:hint="eastAsia" w:ascii="宋体" w:hAnsi="宋体"/>
        </w:rPr>
        <w:t>00台/天的换电站需投资</w:t>
      </w:r>
      <w:r>
        <w:rPr>
          <w:rFonts w:ascii="宋体" w:hAnsi="宋体"/>
        </w:rPr>
        <w:t>2600</w:t>
      </w:r>
      <w:r>
        <w:rPr>
          <w:rFonts w:hint="eastAsia" w:ascii="宋体" w:hAnsi="宋体"/>
        </w:rPr>
        <w:t>万元；全市换电站投资预计</w:t>
      </w:r>
      <w:r>
        <w:rPr>
          <w:rFonts w:ascii="宋体" w:hAnsi="宋体"/>
        </w:rPr>
        <w:t>4100</w:t>
      </w:r>
      <w:r>
        <w:rPr>
          <w:rFonts w:hint="eastAsia" w:ascii="宋体" w:hAnsi="宋体"/>
        </w:rPr>
        <w:t>万元（此价格估算不包含电池、用地投入等）。</w:t>
      </w:r>
    </w:p>
    <w:p>
      <w:pPr>
        <w:ind w:firstLine="560"/>
        <w:rPr>
          <w:rFonts w:ascii="宋体" w:hAnsi="宋体"/>
        </w:rPr>
      </w:pPr>
      <w:r>
        <w:rPr>
          <w:rFonts w:hint="eastAsia" w:ascii="宋体" w:hAnsi="宋体"/>
        </w:rPr>
        <w:t>三是年度计划，规划换电站在2</w:t>
      </w:r>
      <w:r>
        <w:rPr>
          <w:rFonts w:ascii="宋体" w:hAnsi="宋体"/>
        </w:rPr>
        <w:t>024</w:t>
      </w:r>
      <w:r>
        <w:rPr>
          <w:rFonts w:hint="eastAsia" w:ascii="宋体" w:hAnsi="宋体"/>
        </w:rPr>
        <w:t>年建设完成，年度计划如表</w:t>
      </w:r>
      <w:r>
        <w:rPr>
          <w:rFonts w:ascii="宋体" w:hAnsi="宋体"/>
        </w:rPr>
        <w:t>5-4</w:t>
      </w:r>
      <w:r>
        <w:rPr>
          <w:rFonts w:hint="eastAsia" w:ascii="宋体" w:hAnsi="宋体"/>
        </w:rPr>
        <w:t>所示：</w:t>
      </w:r>
    </w:p>
    <w:p>
      <w:pPr>
        <w:ind w:firstLine="0" w:firstLineChars="0"/>
        <w:jc w:val="center"/>
        <w:rPr>
          <w:rFonts w:ascii="宋体" w:hAnsi="宋体"/>
        </w:rPr>
      </w:pPr>
    </w:p>
    <w:p>
      <w:pPr>
        <w:ind w:firstLine="0" w:firstLineChars="0"/>
        <w:jc w:val="center"/>
        <w:rPr>
          <w:rFonts w:ascii="宋体" w:hAnsi="宋体"/>
        </w:rPr>
      </w:pPr>
      <w:r>
        <w:rPr>
          <w:rFonts w:hint="eastAsia" w:ascii="宋体" w:hAnsi="宋体"/>
        </w:rPr>
        <w:t>表</w:t>
      </w:r>
      <w:r>
        <w:rPr>
          <w:rFonts w:ascii="宋体" w:hAnsi="宋体"/>
        </w:rPr>
        <w:t xml:space="preserve">5-4  </w:t>
      </w:r>
      <w:r>
        <w:rPr>
          <w:rFonts w:hint="eastAsia" w:ascii="宋体" w:hAnsi="宋体"/>
        </w:rPr>
        <w:t>换电站建设年度计划表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39"/>
        <w:gridCol w:w="1739"/>
        <w:gridCol w:w="2262"/>
        <w:gridCol w:w="2441"/>
        <w:gridCol w:w="17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417"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1417"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新增换电站数量</w:t>
            </w:r>
            <w:r>
              <w:rPr>
                <w:rFonts w:hint="eastAsia" w:ascii="宋体" w:hAnsi="宋体" w:cs="宋体"/>
                <w:color w:val="000000"/>
                <w:kern w:val="0"/>
                <w:sz w:val="16"/>
                <w:szCs w:val="16"/>
              </w:rPr>
              <w:t>（站）</w:t>
            </w:r>
          </w:p>
        </w:tc>
        <w:tc>
          <w:tcPr>
            <w:tcW w:w="5250" w:type="dxa"/>
            <w:gridSpan w:val="3"/>
            <w:tcBorders>
              <w:left w:val="single" w:color="auto" w:sz="4" w:space="0"/>
            </w:tcBorders>
            <w:shd w:val="clear" w:color="auto" w:fill="auto"/>
            <w:vAlign w:val="center"/>
          </w:tcPr>
          <w:p>
            <w:pPr>
              <w:spacing w:line="240" w:lineRule="auto"/>
              <w:ind w:firstLine="480"/>
              <w:jc w:val="center"/>
              <w:rPr>
                <w:rFonts w:ascii="宋体" w:hAnsi="宋体" w:cs="宋体"/>
                <w:color w:val="000000"/>
                <w:kern w:val="0"/>
                <w:sz w:val="24"/>
                <w:szCs w:val="24"/>
              </w:rPr>
            </w:pPr>
            <w:r>
              <w:rPr>
                <w:rFonts w:hint="eastAsia" w:ascii="宋体" w:hAnsi="宋体" w:cs="宋体"/>
                <w:color w:val="000000"/>
                <w:kern w:val="0"/>
                <w:sz w:val="24"/>
                <w:szCs w:val="24"/>
              </w:rPr>
              <w:t>年度计划</w:t>
            </w:r>
            <w:r>
              <w:rPr>
                <w:rFonts w:hint="eastAsia" w:ascii="宋体" w:hAnsi="宋体" w:cs="宋体"/>
                <w:color w:val="000000"/>
                <w:kern w:val="0"/>
                <w:sz w:val="16"/>
                <w:szCs w:val="16"/>
              </w:rPr>
              <w:t>（站）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417"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417" w:type="dxa"/>
            <w:vMerge w:val="continue"/>
            <w:shd w:val="clear" w:color="auto" w:fill="auto"/>
            <w:vAlign w:val="center"/>
          </w:tcPr>
          <w:p>
            <w:pPr>
              <w:widowControl/>
              <w:spacing w:line="240" w:lineRule="auto"/>
              <w:ind w:firstLine="0" w:firstLineChars="0"/>
              <w:jc w:val="center"/>
              <w:rPr>
                <w:rFonts w:ascii="宋体" w:hAnsi="宋体" w:cs="宋体"/>
                <w:color w:val="000000"/>
                <w:kern w:val="0"/>
                <w:sz w:val="24"/>
                <w:szCs w:val="24"/>
              </w:rPr>
            </w:pPr>
          </w:p>
        </w:tc>
        <w:tc>
          <w:tcPr>
            <w:tcW w:w="1843" w:type="dxa"/>
            <w:tcBorders>
              <w:lef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2023年</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2024年</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2025年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巴州区</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w:t>
            </w:r>
            <w:r>
              <w:rPr>
                <w:rFonts w:hint="eastAsia" w:ascii="宋体" w:hAnsi="宋体" w:cs="宋体"/>
                <w:color w:val="000000"/>
                <w:kern w:val="0"/>
                <w:sz w:val="24"/>
                <w:szCs w:val="24"/>
              </w:rPr>
              <w:t>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经开区</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恩阳区</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文旅新区</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通江县</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南江县</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平昌县</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w:t>
            </w:r>
            <w:r>
              <w:rPr>
                <w:rFonts w:hint="eastAsia" w:ascii="宋体" w:hAnsi="宋体" w:cs="宋体"/>
                <w:color w:val="000000"/>
                <w:kern w:val="0"/>
                <w:sz w:val="24"/>
                <w:szCs w:val="24"/>
              </w:rPr>
              <w:t>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1417"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18站</w:t>
            </w:r>
          </w:p>
        </w:tc>
        <w:tc>
          <w:tcPr>
            <w:tcW w:w="184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7</w:t>
            </w:r>
            <w:r>
              <w:rPr>
                <w:rFonts w:hint="eastAsia" w:ascii="宋体" w:hAnsi="宋体" w:cs="宋体"/>
                <w:color w:val="000000"/>
                <w:kern w:val="0"/>
                <w:sz w:val="24"/>
                <w:szCs w:val="24"/>
              </w:rPr>
              <w:t>站</w:t>
            </w:r>
          </w:p>
        </w:tc>
        <w:tc>
          <w:tcPr>
            <w:tcW w:w="198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8</w:t>
            </w:r>
            <w:r>
              <w:rPr>
                <w:rFonts w:hint="eastAsia" w:ascii="宋体" w:hAnsi="宋体" w:cs="宋体"/>
                <w:color w:val="000000"/>
                <w:kern w:val="0"/>
                <w:sz w:val="24"/>
                <w:szCs w:val="24"/>
              </w:rPr>
              <w:t>站</w:t>
            </w:r>
          </w:p>
        </w:tc>
        <w:tc>
          <w:tcPr>
            <w:tcW w:w="141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3站</w:t>
            </w:r>
          </w:p>
        </w:tc>
      </w:tr>
    </w:tbl>
    <w:p>
      <w:pPr>
        <w:ind w:firstLine="562"/>
        <w:rPr>
          <w:rFonts w:ascii="宋体" w:hAnsi="宋体" w:cs="Times New Roman"/>
          <w:b/>
          <w:bCs/>
        </w:rPr>
      </w:pPr>
    </w:p>
    <w:p>
      <w:pPr>
        <w:ind w:firstLine="562"/>
        <w:rPr>
          <w:rFonts w:ascii="宋体" w:hAnsi="宋体"/>
        </w:rPr>
      </w:pPr>
      <w:r>
        <w:rPr>
          <w:rFonts w:ascii="宋体" w:hAnsi="宋体" w:cs="Times New Roman"/>
          <w:b/>
          <w:bCs/>
        </w:rPr>
        <w:t>4</w:t>
      </w:r>
      <w:r>
        <w:rPr>
          <w:rFonts w:hint="eastAsia" w:ascii="宋体" w:hAnsi="宋体" w:cs="Times New Roman"/>
          <w:b/>
          <w:bCs/>
        </w:rPr>
        <w:t>．</w:t>
      </w:r>
      <w:r>
        <w:rPr>
          <w:rFonts w:hint="eastAsia" w:ascii="宋体" w:hAnsi="宋体"/>
          <w:b/>
          <w:bCs/>
        </w:rPr>
        <w:t>城际公共充电桩。</w:t>
      </w:r>
      <w:r>
        <w:rPr>
          <w:rFonts w:hint="eastAsia" w:ascii="宋体" w:hAnsi="宋体"/>
        </w:rPr>
        <w:t>一是建设规模，全市高速规划3</w:t>
      </w:r>
      <w:r>
        <w:rPr>
          <w:rFonts w:ascii="宋体" w:hAnsi="宋体"/>
        </w:rPr>
        <w:t>6</w:t>
      </w:r>
      <w:r>
        <w:rPr>
          <w:rFonts w:hint="eastAsia" w:ascii="宋体" w:hAnsi="宋体"/>
        </w:rPr>
        <w:t>个城际公共充电站、</w:t>
      </w:r>
      <w:r>
        <w:rPr>
          <w:rFonts w:ascii="宋体" w:hAnsi="宋体"/>
        </w:rPr>
        <w:t>720</w:t>
      </w:r>
      <w:r>
        <w:rPr>
          <w:rFonts w:hint="eastAsia" w:ascii="宋体" w:hAnsi="宋体"/>
        </w:rPr>
        <w:t>个桩，已建</w:t>
      </w:r>
      <w:r>
        <w:rPr>
          <w:rFonts w:ascii="宋体" w:hAnsi="宋体"/>
        </w:rPr>
        <w:t>32</w:t>
      </w:r>
      <w:r>
        <w:rPr>
          <w:rFonts w:hint="eastAsia" w:ascii="宋体" w:hAnsi="宋体"/>
        </w:rPr>
        <w:t>桩；国、省道规划新增2</w:t>
      </w:r>
      <w:r>
        <w:rPr>
          <w:rFonts w:ascii="宋体" w:hAnsi="宋体"/>
        </w:rPr>
        <w:t>1</w:t>
      </w:r>
      <w:r>
        <w:rPr>
          <w:rFonts w:hint="eastAsia" w:ascii="宋体" w:hAnsi="宋体"/>
        </w:rPr>
        <w:t>个城际公共充电站，全市公路养护站每站规划建设1个桩，国、省道规划新增</w:t>
      </w:r>
      <w:r>
        <w:rPr>
          <w:rFonts w:ascii="宋体" w:hAnsi="宋体"/>
        </w:rPr>
        <w:t>210</w:t>
      </w:r>
      <w:r>
        <w:rPr>
          <w:rFonts w:hint="eastAsia" w:ascii="宋体" w:hAnsi="宋体"/>
        </w:rPr>
        <w:t>个桩；共计新增</w:t>
      </w:r>
      <w:r>
        <w:rPr>
          <w:rFonts w:ascii="宋体" w:hAnsi="宋体"/>
        </w:rPr>
        <w:t>898</w:t>
      </w:r>
      <w:r>
        <w:rPr>
          <w:rFonts w:hint="eastAsia" w:ascii="宋体" w:hAnsi="宋体"/>
        </w:rPr>
        <w:t>个桩。</w:t>
      </w:r>
    </w:p>
    <w:p>
      <w:pPr>
        <w:ind w:firstLine="0" w:firstLineChars="0"/>
        <w:jc w:val="center"/>
        <w:rPr>
          <w:rFonts w:ascii="宋体" w:hAnsi="宋体"/>
        </w:rPr>
      </w:pPr>
      <w:r>
        <w:rPr>
          <w:rFonts w:hint="eastAsia" w:ascii="宋体" w:hAnsi="宋体"/>
        </w:rPr>
        <w:t>表</w:t>
      </w:r>
      <w:r>
        <w:rPr>
          <w:rFonts w:ascii="宋体" w:hAnsi="宋体"/>
        </w:rPr>
        <w:t xml:space="preserve">5-5 </w:t>
      </w:r>
      <w:r>
        <w:rPr>
          <w:rFonts w:hint="eastAsia" w:ascii="宋体" w:hAnsi="宋体"/>
        </w:rPr>
        <w:t xml:space="preserve"> 高速城际公共充电站规划表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52"/>
        <w:gridCol w:w="805"/>
        <w:gridCol w:w="1122"/>
        <w:gridCol w:w="2138"/>
        <w:gridCol w:w="1417"/>
        <w:gridCol w:w="1418"/>
        <w:gridCol w:w="1392"/>
        <w:gridCol w:w="8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vMerge w:val="restart"/>
            <w:shd w:val="clear" w:color="auto" w:fill="auto"/>
            <w:noWrap/>
            <w:vAlign w:val="center"/>
          </w:tcPr>
          <w:p>
            <w:pPr>
              <w:pStyle w:val="43"/>
              <w:rPr>
                <w:rFonts w:ascii="宋体" w:hAnsi="宋体"/>
                <w:szCs w:val="24"/>
              </w:rPr>
            </w:pPr>
            <w:r>
              <w:rPr>
                <w:rFonts w:hint="eastAsia" w:ascii="宋体" w:hAnsi="宋体"/>
                <w:szCs w:val="24"/>
              </w:rPr>
              <w:t>编号</w:t>
            </w:r>
          </w:p>
        </w:tc>
        <w:tc>
          <w:tcPr>
            <w:tcW w:w="8292" w:type="dxa"/>
            <w:gridSpan w:val="6"/>
            <w:shd w:val="clear" w:color="auto" w:fill="auto"/>
            <w:noWrap/>
            <w:vAlign w:val="center"/>
          </w:tcPr>
          <w:p>
            <w:pPr>
              <w:pStyle w:val="43"/>
              <w:rPr>
                <w:rFonts w:ascii="宋体" w:hAnsi="宋体"/>
                <w:szCs w:val="24"/>
              </w:rPr>
            </w:pPr>
            <w:r>
              <w:rPr>
                <w:rFonts w:hint="eastAsia" w:ascii="宋体" w:hAnsi="宋体"/>
                <w:szCs w:val="24"/>
              </w:rPr>
              <w:t>已建高速</w:t>
            </w:r>
          </w:p>
        </w:tc>
        <w:tc>
          <w:tcPr>
            <w:tcW w:w="879" w:type="dxa"/>
            <w:vMerge w:val="restart"/>
            <w:shd w:val="clear" w:color="auto" w:fill="auto"/>
            <w:vAlign w:val="center"/>
          </w:tcPr>
          <w:p>
            <w:pPr>
              <w:pStyle w:val="43"/>
              <w:rPr>
                <w:rFonts w:ascii="宋体" w:hAnsi="宋体"/>
                <w:szCs w:val="24"/>
              </w:rPr>
            </w:pPr>
            <w:r>
              <w:rPr>
                <w:rFonts w:hint="eastAsia" w:ascii="宋体" w:hAnsi="宋体"/>
                <w:szCs w:val="24"/>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vMerge w:val="continue"/>
            <w:vAlign w:val="center"/>
          </w:tcPr>
          <w:p>
            <w:pPr>
              <w:pStyle w:val="43"/>
              <w:rPr>
                <w:rFonts w:ascii="宋体" w:hAnsi="宋体"/>
                <w:szCs w:val="24"/>
              </w:rPr>
            </w:pP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已建服务区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高速名称</w:t>
            </w:r>
          </w:p>
        </w:tc>
        <w:tc>
          <w:tcPr>
            <w:tcW w:w="1417" w:type="dxa"/>
            <w:shd w:val="clear" w:color="auto" w:fill="auto"/>
            <w:noWrap/>
            <w:vAlign w:val="center"/>
          </w:tcPr>
          <w:p>
            <w:pPr>
              <w:pStyle w:val="43"/>
              <w:rPr>
                <w:rFonts w:ascii="宋体" w:hAnsi="宋体"/>
                <w:szCs w:val="24"/>
              </w:rPr>
            </w:pPr>
            <w:r>
              <w:rPr>
                <w:rFonts w:hint="eastAsia" w:ascii="宋体" w:hAnsi="宋体"/>
                <w:szCs w:val="24"/>
              </w:rPr>
              <w:t>站数</w:t>
            </w:r>
          </w:p>
        </w:tc>
        <w:tc>
          <w:tcPr>
            <w:tcW w:w="1418" w:type="dxa"/>
            <w:shd w:val="clear" w:color="auto" w:fill="auto"/>
            <w:noWrap/>
            <w:vAlign w:val="center"/>
          </w:tcPr>
          <w:p>
            <w:pPr>
              <w:pStyle w:val="43"/>
              <w:rPr>
                <w:rFonts w:ascii="宋体" w:hAnsi="宋体"/>
                <w:szCs w:val="24"/>
              </w:rPr>
            </w:pPr>
            <w:r>
              <w:rPr>
                <w:rFonts w:hint="eastAsia" w:ascii="宋体" w:hAnsi="宋体"/>
                <w:szCs w:val="24"/>
              </w:rPr>
              <w:t>已建</w:t>
            </w:r>
          </w:p>
        </w:tc>
        <w:tc>
          <w:tcPr>
            <w:tcW w:w="1392" w:type="dxa"/>
            <w:shd w:val="clear" w:color="auto" w:fill="auto"/>
            <w:noWrap/>
            <w:vAlign w:val="center"/>
          </w:tcPr>
          <w:p>
            <w:pPr>
              <w:pStyle w:val="43"/>
              <w:rPr>
                <w:rFonts w:ascii="宋体" w:hAnsi="宋体"/>
                <w:szCs w:val="24"/>
              </w:rPr>
            </w:pPr>
            <w:r>
              <w:rPr>
                <w:rFonts w:hint="eastAsia" w:ascii="宋体" w:hAnsi="宋体"/>
                <w:szCs w:val="24"/>
              </w:rPr>
              <w:t>新增</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1</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杨柏服务区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S1万巴高速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restart"/>
            <w:shd w:val="clear" w:color="auto" w:fill="auto"/>
            <w:vAlign w:val="center"/>
          </w:tcPr>
          <w:p>
            <w:pPr>
              <w:pStyle w:val="43"/>
              <w:rPr>
                <w:rFonts w:ascii="宋体" w:hAnsi="宋体"/>
                <w:szCs w:val="24"/>
              </w:rPr>
            </w:pPr>
            <w:r>
              <w:rPr>
                <w:rFonts w:hint="eastAsia" w:ascii="宋体" w:hAnsi="宋体"/>
                <w:szCs w:val="24"/>
              </w:rPr>
              <w:t>规划每个站不少于20个桩且桩数不少于停车位的20%。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2</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通江停车区</w:t>
            </w:r>
          </w:p>
        </w:tc>
        <w:tc>
          <w:tcPr>
            <w:tcW w:w="2138" w:type="dxa"/>
            <w:shd w:val="clear" w:color="auto" w:fill="auto"/>
            <w:noWrap/>
            <w:vAlign w:val="center"/>
          </w:tcPr>
          <w:p>
            <w:pPr>
              <w:pStyle w:val="43"/>
              <w:rPr>
                <w:rFonts w:ascii="宋体" w:hAnsi="宋体"/>
                <w:szCs w:val="24"/>
              </w:rPr>
            </w:pPr>
            <w:r>
              <w:rPr>
                <w:rFonts w:hint="eastAsia" w:ascii="宋体" w:hAnsi="宋体"/>
                <w:szCs w:val="24"/>
              </w:rPr>
              <w:t>S1万巴高速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3</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王坪服务区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规划S15镇广高速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1</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20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4</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通江东服务区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规划S15镇广高速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1</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20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5</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芝苞服务区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S1万巴高速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6</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下八庙服务区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S2成巴高速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8桩</w:t>
            </w:r>
          </w:p>
        </w:tc>
        <w:tc>
          <w:tcPr>
            <w:tcW w:w="1392" w:type="dxa"/>
            <w:shd w:val="clear" w:color="auto" w:fill="auto"/>
            <w:noWrap/>
            <w:vAlign w:val="center"/>
          </w:tcPr>
          <w:p>
            <w:pPr>
              <w:pStyle w:val="43"/>
              <w:rPr>
                <w:rFonts w:ascii="宋体" w:hAnsi="宋体"/>
                <w:szCs w:val="24"/>
              </w:rPr>
            </w:pPr>
            <w:r>
              <w:rPr>
                <w:rFonts w:hint="eastAsia" w:ascii="宋体" w:hAnsi="宋体"/>
                <w:szCs w:val="24"/>
              </w:rPr>
              <w:t>32</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7</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恩阳停车区</w:t>
            </w:r>
          </w:p>
        </w:tc>
        <w:tc>
          <w:tcPr>
            <w:tcW w:w="2138" w:type="dxa"/>
            <w:shd w:val="clear" w:color="auto" w:fill="auto"/>
            <w:noWrap/>
            <w:vAlign w:val="center"/>
          </w:tcPr>
          <w:p>
            <w:pPr>
              <w:pStyle w:val="43"/>
              <w:rPr>
                <w:rFonts w:ascii="宋体" w:hAnsi="宋体"/>
                <w:szCs w:val="24"/>
              </w:rPr>
            </w:pPr>
            <w:r>
              <w:rPr>
                <w:rFonts w:hint="eastAsia" w:ascii="宋体" w:hAnsi="宋体"/>
                <w:szCs w:val="24"/>
              </w:rPr>
              <w:t>S2成巴高速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8</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光雾山服务区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G85银昆高速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8桩</w:t>
            </w:r>
          </w:p>
        </w:tc>
        <w:tc>
          <w:tcPr>
            <w:tcW w:w="1392" w:type="dxa"/>
            <w:shd w:val="clear" w:color="auto" w:fill="auto"/>
            <w:noWrap/>
            <w:vAlign w:val="center"/>
          </w:tcPr>
          <w:p>
            <w:pPr>
              <w:pStyle w:val="43"/>
              <w:rPr>
                <w:rFonts w:ascii="宋体" w:hAnsi="宋体"/>
                <w:szCs w:val="24"/>
              </w:rPr>
            </w:pPr>
            <w:r>
              <w:rPr>
                <w:rFonts w:hint="eastAsia" w:ascii="宋体" w:hAnsi="宋体"/>
                <w:szCs w:val="24"/>
              </w:rPr>
              <w:t>32</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9</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南江服务区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G85银昆高速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8桩</w:t>
            </w:r>
          </w:p>
        </w:tc>
        <w:tc>
          <w:tcPr>
            <w:tcW w:w="1392" w:type="dxa"/>
            <w:shd w:val="clear" w:color="auto" w:fill="auto"/>
            <w:noWrap/>
            <w:vAlign w:val="center"/>
          </w:tcPr>
          <w:p>
            <w:pPr>
              <w:pStyle w:val="43"/>
              <w:rPr>
                <w:rFonts w:ascii="宋体" w:hAnsi="宋体"/>
                <w:szCs w:val="24"/>
              </w:rPr>
            </w:pPr>
            <w:r>
              <w:rPr>
                <w:rFonts w:hint="eastAsia" w:ascii="宋体" w:hAnsi="宋体"/>
                <w:szCs w:val="24"/>
              </w:rPr>
              <w:t>32</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10</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曾口服务区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G85银昆高速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8桩</w:t>
            </w:r>
          </w:p>
        </w:tc>
        <w:tc>
          <w:tcPr>
            <w:tcW w:w="1392" w:type="dxa"/>
            <w:shd w:val="clear" w:color="auto" w:fill="auto"/>
            <w:noWrap/>
            <w:vAlign w:val="center"/>
          </w:tcPr>
          <w:p>
            <w:pPr>
              <w:pStyle w:val="43"/>
              <w:rPr>
                <w:rFonts w:ascii="宋体" w:hAnsi="宋体"/>
                <w:szCs w:val="24"/>
              </w:rPr>
            </w:pPr>
            <w:r>
              <w:rPr>
                <w:rFonts w:hint="eastAsia" w:ascii="宋体" w:hAnsi="宋体"/>
                <w:szCs w:val="24"/>
              </w:rPr>
              <w:t>32</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11</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巴中服务区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G5012恩广高速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12</w:t>
            </w:r>
          </w:p>
        </w:tc>
        <w:tc>
          <w:tcPr>
            <w:tcW w:w="1927" w:type="dxa"/>
            <w:gridSpan w:val="2"/>
            <w:shd w:val="clear" w:color="auto" w:fill="auto"/>
            <w:noWrap/>
            <w:vAlign w:val="center"/>
          </w:tcPr>
          <w:p>
            <w:pPr>
              <w:pStyle w:val="43"/>
              <w:rPr>
                <w:rFonts w:ascii="宋体" w:hAnsi="宋体"/>
                <w:szCs w:val="24"/>
              </w:rPr>
            </w:pPr>
            <w:r>
              <w:rPr>
                <w:rFonts w:hint="eastAsia" w:ascii="宋体" w:hAnsi="宋体"/>
                <w:szCs w:val="24"/>
              </w:rPr>
              <w:t>平昌服务区</w:t>
            </w:r>
          </w:p>
        </w:tc>
        <w:tc>
          <w:tcPr>
            <w:tcW w:w="2138" w:type="dxa"/>
            <w:shd w:val="clear" w:color="auto" w:fill="auto"/>
            <w:noWrap/>
            <w:vAlign w:val="center"/>
          </w:tcPr>
          <w:p>
            <w:pPr>
              <w:pStyle w:val="43"/>
              <w:rPr>
                <w:rFonts w:ascii="宋体" w:hAnsi="宋体"/>
                <w:szCs w:val="24"/>
              </w:rPr>
            </w:pPr>
            <w:r>
              <w:rPr>
                <w:rFonts w:hint="eastAsia" w:ascii="宋体" w:hAnsi="宋体"/>
                <w:szCs w:val="24"/>
              </w:rPr>
              <w:t>G5012恩广高速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2（双向）</w:t>
            </w:r>
          </w:p>
        </w:tc>
        <w:tc>
          <w:tcPr>
            <w:tcW w:w="1418" w:type="dxa"/>
            <w:shd w:val="clear" w:color="auto" w:fill="auto"/>
            <w:noWrap/>
            <w:vAlign w:val="center"/>
          </w:tcPr>
          <w:p>
            <w:pPr>
              <w:pStyle w:val="43"/>
              <w:rPr>
                <w:rFonts w:ascii="宋体" w:hAnsi="宋体"/>
                <w:szCs w:val="24"/>
              </w:rPr>
            </w:pPr>
            <w:r>
              <w:rPr>
                <w:rFonts w:hint="eastAsia" w:ascii="宋体" w:hAnsi="宋体"/>
                <w:szCs w:val="24"/>
              </w:rPr>
              <w:t>——</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编号</w:t>
            </w:r>
          </w:p>
        </w:tc>
        <w:tc>
          <w:tcPr>
            <w:tcW w:w="8292" w:type="dxa"/>
            <w:gridSpan w:val="6"/>
            <w:shd w:val="clear" w:color="auto" w:fill="auto"/>
            <w:noWrap/>
            <w:vAlign w:val="center"/>
          </w:tcPr>
          <w:p>
            <w:pPr>
              <w:pStyle w:val="43"/>
              <w:rPr>
                <w:rFonts w:ascii="宋体" w:hAnsi="宋体"/>
                <w:szCs w:val="24"/>
              </w:rPr>
            </w:pPr>
            <w:r>
              <w:rPr>
                <w:rFonts w:hint="eastAsia" w:ascii="宋体" w:hAnsi="宋体"/>
                <w:szCs w:val="24"/>
              </w:rPr>
              <w:t>规划高速</w:t>
            </w:r>
          </w:p>
        </w:tc>
        <w:tc>
          <w:tcPr>
            <w:tcW w:w="879" w:type="dxa"/>
            <w:vMerge w:val="continue"/>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tcBorders>
              <w:bottom w:val="single" w:color="auto" w:sz="2" w:space="0"/>
            </w:tcBorders>
            <w:shd w:val="clear" w:color="auto" w:fill="auto"/>
            <w:noWrap/>
            <w:vAlign w:val="center"/>
          </w:tcPr>
          <w:p>
            <w:pPr>
              <w:pStyle w:val="43"/>
              <w:rPr>
                <w:rFonts w:ascii="宋体" w:hAnsi="宋体"/>
                <w:szCs w:val="24"/>
              </w:rPr>
            </w:pPr>
            <w:r>
              <w:rPr>
                <w:rFonts w:hint="eastAsia" w:ascii="宋体" w:hAnsi="宋体"/>
                <w:szCs w:val="24"/>
              </w:rPr>
              <w:t>编号</w:t>
            </w:r>
          </w:p>
        </w:tc>
        <w:tc>
          <w:tcPr>
            <w:tcW w:w="4065" w:type="dxa"/>
            <w:gridSpan w:val="3"/>
            <w:tcBorders>
              <w:bottom w:val="single" w:color="auto" w:sz="2" w:space="0"/>
            </w:tcBorders>
            <w:shd w:val="clear" w:color="auto" w:fill="auto"/>
            <w:noWrap/>
            <w:vAlign w:val="center"/>
          </w:tcPr>
          <w:p>
            <w:pPr>
              <w:pStyle w:val="43"/>
              <w:rPr>
                <w:rFonts w:ascii="宋体" w:hAnsi="宋体"/>
                <w:szCs w:val="24"/>
              </w:rPr>
            </w:pPr>
            <w:r>
              <w:rPr>
                <w:rFonts w:hint="eastAsia" w:ascii="宋体" w:hAnsi="宋体"/>
                <w:szCs w:val="24"/>
              </w:rPr>
              <w:t>规划高速名称</w:t>
            </w:r>
          </w:p>
        </w:tc>
        <w:tc>
          <w:tcPr>
            <w:tcW w:w="1417" w:type="dxa"/>
            <w:tcBorders>
              <w:bottom w:val="single" w:color="auto" w:sz="2" w:space="0"/>
            </w:tcBorders>
            <w:shd w:val="clear" w:color="auto" w:fill="auto"/>
            <w:noWrap/>
            <w:vAlign w:val="center"/>
          </w:tcPr>
          <w:p>
            <w:pPr>
              <w:pStyle w:val="43"/>
              <w:rPr>
                <w:rFonts w:ascii="宋体" w:hAnsi="宋体"/>
                <w:szCs w:val="24"/>
              </w:rPr>
            </w:pPr>
            <w:r>
              <w:rPr>
                <w:rFonts w:hint="eastAsia" w:ascii="宋体" w:hAnsi="宋体"/>
                <w:szCs w:val="24"/>
              </w:rPr>
              <w:t>里程</w:t>
            </w:r>
          </w:p>
        </w:tc>
        <w:tc>
          <w:tcPr>
            <w:tcW w:w="1418" w:type="dxa"/>
            <w:tcBorders>
              <w:bottom w:val="single" w:color="auto" w:sz="2" w:space="0"/>
            </w:tcBorders>
            <w:shd w:val="clear" w:color="auto" w:fill="auto"/>
            <w:noWrap/>
            <w:vAlign w:val="center"/>
          </w:tcPr>
          <w:p>
            <w:pPr>
              <w:pStyle w:val="43"/>
              <w:rPr>
                <w:rFonts w:ascii="宋体" w:hAnsi="宋体"/>
                <w:szCs w:val="24"/>
              </w:rPr>
            </w:pPr>
            <w:r>
              <w:rPr>
                <w:rFonts w:hint="eastAsia" w:ascii="宋体" w:hAnsi="宋体"/>
                <w:szCs w:val="24"/>
              </w:rPr>
              <w:t>规划站数</w:t>
            </w:r>
          </w:p>
        </w:tc>
        <w:tc>
          <w:tcPr>
            <w:tcW w:w="1392" w:type="dxa"/>
            <w:tcBorders>
              <w:bottom w:val="single" w:color="auto" w:sz="2" w:space="0"/>
            </w:tcBorders>
            <w:shd w:val="clear" w:color="auto" w:fill="auto"/>
            <w:noWrap/>
            <w:vAlign w:val="center"/>
          </w:tcPr>
          <w:p>
            <w:pPr>
              <w:pStyle w:val="43"/>
              <w:rPr>
                <w:rFonts w:ascii="宋体" w:hAnsi="宋体"/>
                <w:szCs w:val="24"/>
              </w:rPr>
            </w:pPr>
            <w:r>
              <w:rPr>
                <w:rFonts w:hint="eastAsia" w:ascii="宋体" w:hAnsi="宋体"/>
                <w:szCs w:val="24"/>
              </w:rPr>
              <w:t>新增</w:t>
            </w:r>
          </w:p>
        </w:tc>
        <w:tc>
          <w:tcPr>
            <w:tcW w:w="879" w:type="dxa"/>
            <w:vMerge w:val="continue"/>
            <w:tcBorders>
              <w:bottom w:val="single" w:color="auto" w:sz="2" w:space="0"/>
            </w:tcBorders>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1</w:t>
            </w:r>
          </w:p>
        </w:tc>
        <w:tc>
          <w:tcPr>
            <w:tcW w:w="4065" w:type="dxa"/>
            <w:gridSpan w:val="3"/>
            <w:shd w:val="clear" w:color="auto" w:fill="auto"/>
            <w:noWrap/>
            <w:vAlign w:val="center"/>
          </w:tcPr>
          <w:p>
            <w:pPr>
              <w:pStyle w:val="43"/>
              <w:rPr>
                <w:rFonts w:ascii="宋体" w:hAnsi="宋体"/>
                <w:szCs w:val="24"/>
              </w:rPr>
            </w:pPr>
            <w:r>
              <w:rPr>
                <w:rFonts w:hint="eastAsia" w:ascii="宋体" w:hAnsi="宋体"/>
                <w:szCs w:val="24"/>
              </w:rPr>
              <w:t>规划S15镇广高速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140Km</w:t>
            </w:r>
          </w:p>
        </w:tc>
        <w:tc>
          <w:tcPr>
            <w:tcW w:w="1418" w:type="dxa"/>
            <w:shd w:val="clear" w:color="auto" w:fill="auto"/>
            <w:noWrap/>
            <w:vAlign w:val="center"/>
          </w:tcPr>
          <w:p>
            <w:pPr>
              <w:pStyle w:val="43"/>
              <w:rPr>
                <w:rFonts w:ascii="宋体" w:hAnsi="宋体"/>
                <w:szCs w:val="24"/>
              </w:rPr>
            </w:pPr>
            <w:r>
              <w:rPr>
                <w:rFonts w:hint="eastAsia" w:ascii="宋体" w:hAnsi="宋体"/>
                <w:szCs w:val="24"/>
              </w:rPr>
              <w:t>6（双向）</w:t>
            </w:r>
          </w:p>
        </w:tc>
        <w:tc>
          <w:tcPr>
            <w:tcW w:w="1392" w:type="dxa"/>
            <w:shd w:val="clear" w:color="auto" w:fill="auto"/>
            <w:noWrap/>
            <w:vAlign w:val="center"/>
          </w:tcPr>
          <w:p>
            <w:pPr>
              <w:pStyle w:val="43"/>
              <w:rPr>
                <w:rFonts w:ascii="宋体" w:hAnsi="宋体"/>
                <w:szCs w:val="24"/>
              </w:rPr>
            </w:pPr>
            <w:r>
              <w:rPr>
                <w:rFonts w:hint="eastAsia" w:ascii="宋体" w:hAnsi="宋体"/>
                <w:szCs w:val="24"/>
              </w:rPr>
              <w:t>120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2</w:t>
            </w:r>
          </w:p>
        </w:tc>
        <w:tc>
          <w:tcPr>
            <w:tcW w:w="4065" w:type="dxa"/>
            <w:gridSpan w:val="3"/>
            <w:shd w:val="clear" w:color="auto" w:fill="auto"/>
            <w:noWrap/>
            <w:vAlign w:val="center"/>
          </w:tcPr>
          <w:p>
            <w:pPr>
              <w:pStyle w:val="43"/>
              <w:rPr>
                <w:rFonts w:ascii="宋体" w:hAnsi="宋体"/>
                <w:szCs w:val="24"/>
              </w:rPr>
            </w:pPr>
            <w:r>
              <w:rPr>
                <w:rFonts w:hint="eastAsia" w:ascii="宋体" w:hAnsi="宋体"/>
                <w:szCs w:val="24"/>
              </w:rPr>
              <w:t>规划南江至通江至万源高速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95Km</w:t>
            </w:r>
          </w:p>
        </w:tc>
        <w:tc>
          <w:tcPr>
            <w:tcW w:w="1418" w:type="dxa"/>
            <w:shd w:val="clear" w:color="auto" w:fill="auto"/>
            <w:noWrap/>
            <w:vAlign w:val="center"/>
          </w:tcPr>
          <w:p>
            <w:pPr>
              <w:pStyle w:val="43"/>
              <w:rPr>
                <w:rFonts w:ascii="宋体" w:hAnsi="宋体"/>
                <w:szCs w:val="24"/>
              </w:rPr>
            </w:pPr>
            <w:r>
              <w:rPr>
                <w:rFonts w:hint="eastAsia" w:ascii="宋体" w:hAnsi="宋体"/>
                <w:szCs w:val="24"/>
              </w:rPr>
              <w:t>4（双向）</w:t>
            </w:r>
          </w:p>
        </w:tc>
        <w:tc>
          <w:tcPr>
            <w:tcW w:w="1392" w:type="dxa"/>
            <w:shd w:val="clear" w:color="auto" w:fill="auto"/>
            <w:noWrap/>
            <w:vAlign w:val="center"/>
          </w:tcPr>
          <w:p>
            <w:pPr>
              <w:pStyle w:val="43"/>
              <w:rPr>
                <w:rFonts w:ascii="宋体" w:hAnsi="宋体"/>
                <w:szCs w:val="24"/>
              </w:rPr>
            </w:pPr>
            <w:r>
              <w:rPr>
                <w:rFonts w:hint="eastAsia" w:ascii="宋体" w:hAnsi="宋体"/>
                <w:szCs w:val="24"/>
              </w:rPr>
              <w:t>80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3</w:t>
            </w:r>
          </w:p>
        </w:tc>
        <w:tc>
          <w:tcPr>
            <w:tcW w:w="4065" w:type="dxa"/>
            <w:gridSpan w:val="3"/>
            <w:shd w:val="clear" w:color="auto" w:fill="auto"/>
            <w:noWrap/>
            <w:vAlign w:val="center"/>
          </w:tcPr>
          <w:p>
            <w:pPr>
              <w:pStyle w:val="43"/>
              <w:rPr>
                <w:rFonts w:ascii="宋体" w:hAnsi="宋体"/>
                <w:szCs w:val="24"/>
              </w:rPr>
            </w:pPr>
            <w:r>
              <w:rPr>
                <w:rFonts w:hint="eastAsia" w:ascii="宋体" w:hAnsi="宋体"/>
                <w:szCs w:val="24"/>
              </w:rPr>
              <w:t>规划G5012恩广高速扩容</w:t>
            </w:r>
          </w:p>
        </w:tc>
        <w:tc>
          <w:tcPr>
            <w:tcW w:w="1417" w:type="dxa"/>
            <w:shd w:val="clear" w:color="auto" w:fill="auto"/>
            <w:noWrap/>
            <w:vAlign w:val="center"/>
          </w:tcPr>
          <w:p>
            <w:pPr>
              <w:pStyle w:val="43"/>
              <w:rPr>
                <w:rFonts w:ascii="宋体" w:hAnsi="宋体"/>
                <w:szCs w:val="24"/>
              </w:rPr>
            </w:pPr>
            <w:r>
              <w:rPr>
                <w:rFonts w:hint="eastAsia" w:ascii="宋体" w:hAnsi="宋体"/>
                <w:szCs w:val="24"/>
              </w:rPr>
              <w:t>35Km</w:t>
            </w:r>
          </w:p>
        </w:tc>
        <w:tc>
          <w:tcPr>
            <w:tcW w:w="1418" w:type="dxa"/>
            <w:shd w:val="clear" w:color="auto" w:fill="auto"/>
            <w:noWrap/>
            <w:vAlign w:val="center"/>
          </w:tcPr>
          <w:p>
            <w:pPr>
              <w:pStyle w:val="43"/>
              <w:rPr>
                <w:rFonts w:ascii="宋体" w:hAnsi="宋体"/>
                <w:szCs w:val="24"/>
              </w:rPr>
            </w:pPr>
            <w:r>
              <w:rPr>
                <w:rFonts w:hint="eastAsia" w:ascii="宋体" w:hAnsi="宋体"/>
                <w:szCs w:val="24"/>
              </w:rPr>
              <w:t>2（双向）</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2" w:type="dxa"/>
            <w:shd w:val="clear" w:color="auto" w:fill="auto"/>
            <w:noWrap/>
            <w:vAlign w:val="center"/>
          </w:tcPr>
          <w:p>
            <w:pPr>
              <w:pStyle w:val="43"/>
              <w:rPr>
                <w:rFonts w:ascii="宋体" w:hAnsi="宋体"/>
                <w:szCs w:val="24"/>
              </w:rPr>
            </w:pPr>
            <w:r>
              <w:rPr>
                <w:rFonts w:hint="eastAsia" w:ascii="宋体" w:hAnsi="宋体"/>
                <w:szCs w:val="24"/>
              </w:rPr>
              <w:t>4</w:t>
            </w:r>
          </w:p>
        </w:tc>
        <w:tc>
          <w:tcPr>
            <w:tcW w:w="4065" w:type="dxa"/>
            <w:gridSpan w:val="3"/>
            <w:shd w:val="clear" w:color="auto" w:fill="auto"/>
            <w:noWrap/>
            <w:vAlign w:val="center"/>
          </w:tcPr>
          <w:p>
            <w:pPr>
              <w:pStyle w:val="43"/>
              <w:rPr>
                <w:rFonts w:ascii="宋体" w:hAnsi="宋体"/>
                <w:szCs w:val="24"/>
              </w:rPr>
            </w:pPr>
            <w:r>
              <w:rPr>
                <w:rFonts w:hint="eastAsia" w:ascii="宋体" w:hAnsi="宋体"/>
                <w:szCs w:val="24"/>
              </w:rPr>
              <w:t>规划平昌至仪陇高速</w:t>
            </w:r>
          </w:p>
        </w:tc>
        <w:tc>
          <w:tcPr>
            <w:tcW w:w="1417" w:type="dxa"/>
            <w:shd w:val="clear" w:color="auto" w:fill="auto"/>
            <w:noWrap/>
            <w:vAlign w:val="center"/>
          </w:tcPr>
          <w:p>
            <w:pPr>
              <w:pStyle w:val="43"/>
              <w:rPr>
                <w:rFonts w:ascii="宋体" w:hAnsi="宋体"/>
                <w:szCs w:val="24"/>
              </w:rPr>
            </w:pPr>
            <w:r>
              <w:rPr>
                <w:rFonts w:hint="eastAsia" w:ascii="宋体" w:hAnsi="宋体"/>
                <w:szCs w:val="24"/>
              </w:rPr>
              <w:t>30Km</w:t>
            </w:r>
          </w:p>
        </w:tc>
        <w:tc>
          <w:tcPr>
            <w:tcW w:w="1418" w:type="dxa"/>
            <w:shd w:val="clear" w:color="auto" w:fill="auto"/>
            <w:noWrap/>
            <w:vAlign w:val="center"/>
          </w:tcPr>
          <w:p>
            <w:pPr>
              <w:pStyle w:val="43"/>
              <w:rPr>
                <w:rFonts w:ascii="宋体" w:hAnsi="宋体"/>
                <w:szCs w:val="24"/>
              </w:rPr>
            </w:pPr>
            <w:r>
              <w:rPr>
                <w:rFonts w:hint="eastAsia" w:ascii="宋体" w:hAnsi="宋体"/>
                <w:szCs w:val="24"/>
              </w:rPr>
              <w:t>2（双向）</w:t>
            </w:r>
          </w:p>
        </w:tc>
        <w:tc>
          <w:tcPr>
            <w:tcW w:w="1392" w:type="dxa"/>
            <w:shd w:val="clear" w:color="auto" w:fill="auto"/>
            <w:noWrap/>
            <w:vAlign w:val="center"/>
          </w:tcPr>
          <w:p>
            <w:pPr>
              <w:pStyle w:val="43"/>
              <w:rPr>
                <w:rFonts w:ascii="宋体" w:hAnsi="宋体"/>
                <w:szCs w:val="24"/>
              </w:rPr>
            </w:pPr>
            <w:r>
              <w:rPr>
                <w:rFonts w:hint="eastAsia" w:ascii="宋体" w:hAnsi="宋体"/>
                <w:szCs w:val="24"/>
              </w:rPr>
              <w:t>40</w:t>
            </w:r>
          </w:p>
        </w:tc>
        <w:tc>
          <w:tcPr>
            <w:tcW w:w="879"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4817" w:type="dxa"/>
            <w:gridSpan w:val="4"/>
            <w:shd w:val="clear" w:color="auto" w:fill="auto"/>
            <w:noWrap/>
            <w:vAlign w:val="center"/>
          </w:tcPr>
          <w:p>
            <w:pPr>
              <w:pStyle w:val="43"/>
              <w:rPr>
                <w:rFonts w:ascii="宋体" w:hAnsi="宋体"/>
                <w:szCs w:val="24"/>
              </w:rPr>
            </w:pPr>
            <w:r>
              <w:rPr>
                <w:rFonts w:hint="eastAsia" w:ascii="宋体" w:hAnsi="宋体"/>
                <w:szCs w:val="24"/>
              </w:rPr>
              <w:t>高速城际充电桩规划720个桩</w:t>
            </w:r>
          </w:p>
        </w:tc>
        <w:tc>
          <w:tcPr>
            <w:tcW w:w="2835" w:type="dxa"/>
            <w:gridSpan w:val="2"/>
            <w:shd w:val="clear" w:color="auto" w:fill="auto"/>
            <w:noWrap/>
            <w:vAlign w:val="center"/>
          </w:tcPr>
          <w:p>
            <w:pPr>
              <w:pStyle w:val="43"/>
              <w:rPr>
                <w:rFonts w:ascii="宋体" w:hAnsi="宋体"/>
                <w:szCs w:val="24"/>
              </w:rPr>
            </w:pPr>
            <w:r>
              <w:rPr>
                <w:rFonts w:hint="eastAsia" w:ascii="宋体" w:hAnsi="宋体"/>
                <w:szCs w:val="24"/>
              </w:rPr>
              <w:t>已建32桩</w:t>
            </w:r>
          </w:p>
        </w:tc>
        <w:tc>
          <w:tcPr>
            <w:tcW w:w="2271" w:type="dxa"/>
            <w:gridSpan w:val="2"/>
            <w:shd w:val="clear" w:color="auto" w:fill="auto"/>
            <w:noWrap/>
            <w:vAlign w:val="center"/>
          </w:tcPr>
          <w:p>
            <w:pPr>
              <w:pStyle w:val="43"/>
              <w:rPr>
                <w:rFonts w:ascii="宋体" w:hAnsi="宋体"/>
                <w:szCs w:val="24"/>
              </w:rPr>
            </w:pPr>
            <w:r>
              <w:rPr>
                <w:rFonts w:hint="eastAsia" w:ascii="宋体" w:hAnsi="宋体"/>
                <w:szCs w:val="24"/>
              </w:rPr>
              <w:t>待建688个桩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57" w:type="dxa"/>
            <w:gridSpan w:val="2"/>
            <w:shd w:val="clear" w:color="auto" w:fill="auto"/>
            <w:noWrap/>
            <w:vAlign w:val="center"/>
          </w:tcPr>
          <w:p>
            <w:pPr>
              <w:pStyle w:val="43"/>
              <w:rPr>
                <w:rFonts w:ascii="宋体" w:hAnsi="宋体"/>
                <w:szCs w:val="24"/>
              </w:rPr>
            </w:pPr>
            <w:r>
              <w:rPr>
                <w:rFonts w:hint="eastAsia" w:ascii="宋体" w:hAnsi="宋体"/>
                <w:szCs w:val="24"/>
              </w:rPr>
              <w:t>负荷测算</w:t>
            </w:r>
          </w:p>
        </w:tc>
        <w:tc>
          <w:tcPr>
            <w:tcW w:w="8366" w:type="dxa"/>
            <w:gridSpan w:val="6"/>
            <w:shd w:val="clear" w:color="auto" w:fill="auto"/>
            <w:vAlign w:val="center"/>
          </w:tcPr>
          <w:p>
            <w:pPr>
              <w:pStyle w:val="43"/>
              <w:rPr>
                <w:rFonts w:ascii="宋体" w:hAnsi="宋体"/>
                <w:szCs w:val="24"/>
              </w:rPr>
            </w:pPr>
            <w:r>
              <w:rPr>
                <w:rFonts w:hint="eastAsia" w:ascii="宋体" w:hAnsi="宋体"/>
                <w:szCs w:val="24"/>
              </w:rPr>
              <w:t>新增6</w:t>
            </w:r>
            <w:r>
              <w:rPr>
                <w:rFonts w:ascii="宋体" w:hAnsi="宋体"/>
                <w:szCs w:val="24"/>
              </w:rPr>
              <w:t>88</w:t>
            </w:r>
            <w:r>
              <w:rPr>
                <w:rFonts w:hint="eastAsia" w:ascii="宋体" w:hAnsi="宋体"/>
                <w:szCs w:val="24"/>
              </w:rPr>
              <w:t>个桩，按单枪120KW测算，增加负荷</w:t>
            </w:r>
            <w:r>
              <w:rPr>
                <w:rFonts w:ascii="宋体" w:hAnsi="宋体"/>
                <w:szCs w:val="24"/>
              </w:rPr>
              <w:t>82560</w:t>
            </w:r>
            <w:r>
              <w:rPr>
                <w:rFonts w:hint="eastAsia" w:ascii="宋体" w:hAnsi="宋体"/>
                <w:szCs w:val="24"/>
              </w:rPr>
              <w:t>kw</w:t>
            </w:r>
          </w:p>
        </w:tc>
      </w:tr>
    </w:tbl>
    <w:p>
      <w:pPr>
        <w:ind w:firstLine="0" w:firstLineChars="0"/>
        <w:jc w:val="center"/>
        <w:rPr>
          <w:rFonts w:ascii="宋体" w:hAnsi="宋体"/>
        </w:rPr>
      </w:pPr>
      <w:r>
        <w:rPr>
          <w:rFonts w:hint="eastAsia" w:ascii="宋体" w:hAnsi="宋体"/>
        </w:rPr>
        <w:t>表</w:t>
      </w:r>
      <w:r>
        <w:rPr>
          <w:rFonts w:ascii="宋体" w:hAnsi="宋体"/>
        </w:rPr>
        <w:t xml:space="preserve">5-6 </w:t>
      </w:r>
      <w:r>
        <w:rPr>
          <w:rFonts w:hint="eastAsia" w:ascii="宋体" w:hAnsi="宋体"/>
        </w:rPr>
        <w:t xml:space="preserve"> 国、省道城际公共充电站规划表</w:t>
      </w:r>
    </w:p>
    <w:tbl>
      <w:tblPr>
        <w:tblStyle w:val="26"/>
        <w:tblW w:w="9923" w:type="dxa"/>
        <w:jc w:val="center"/>
        <w:tblLayout w:type="autofit"/>
        <w:tblCellMar>
          <w:top w:w="0" w:type="dxa"/>
          <w:left w:w="108" w:type="dxa"/>
          <w:bottom w:w="0" w:type="dxa"/>
          <w:right w:w="108" w:type="dxa"/>
        </w:tblCellMar>
      </w:tblPr>
      <w:tblGrid>
        <w:gridCol w:w="883"/>
        <w:gridCol w:w="745"/>
        <w:gridCol w:w="2969"/>
        <w:gridCol w:w="1633"/>
        <w:gridCol w:w="2227"/>
        <w:gridCol w:w="1466"/>
      </w:tblGrid>
      <w:tr>
        <w:tblPrEx>
          <w:tblCellMar>
            <w:top w:w="0" w:type="dxa"/>
            <w:left w:w="108" w:type="dxa"/>
            <w:bottom w:w="0" w:type="dxa"/>
            <w:right w:w="108" w:type="dxa"/>
          </w:tblCellMar>
        </w:tblPrEx>
        <w:trPr>
          <w:trHeight w:val="20" w:hRule="atLeast"/>
          <w:jc w:val="center"/>
        </w:trPr>
        <w:tc>
          <w:tcPr>
            <w:tcW w:w="844"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序号</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位置</w:t>
            </w:r>
          </w:p>
        </w:tc>
        <w:tc>
          <w:tcPr>
            <w:tcW w:w="1559"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szCs w:val="24"/>
              </w:rPr>
            </w:pPr>
            <w:r>
              <w:rPr>
                <w:rFonts w:hint="eastAsia" w:ascii="宋体" w:hAnsi="宋体"/>
                <w:szCs w:val="24"/>
              </w:rPr>
              <w:t>站数</w:t>
            </w:r>
          </w:p>
        </w:tc>
        <w:tc>
          <w:tcPr>
            <w:tcW w:w="2126"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szCs w:val="24"/>
              </w:rPr>
            </w:pPr>
            <w:r>
              <w:rPr>
                <w:rFonts w:hint="eastAsia" w:ascii="宋体" w:hAnsi="宋体"/>
                <w:szCs w:val="24"/>
              </w:rPr>
              <w:t>现状桩数</w:t>
            </w:r>
          </w:p>
        </w:tc>
        <w:tc>
          <w:tcPr>
            <w:tcW w:w="1400" w:type="dxa"/>
            <w:tcBorders>
              <w:top w:val="single" w:color="auto" w:sz="4" w:space="0"/>
              <w:left w:val="nil"/>
              <w:bottom w:val="single" w:color="auto" w:sz="4" w:space="0"/>
              <w:right w:val="single" w:color="auto" w:sz="4" w:space="0"/>
            </w:tcBorders>
            <w:shd w:val="clear" w:color="auto" w:fill="auto"/>
            <w:vAlign w:val="center"/>
          </w:tcPr>
          <w:p>
            <w:pPr>
              <w:pStyle w:val="43"/>
              <w:rPr>
                <w:rFonts w:ascii="宋体" w:hAnsi="宋体"/>
                <w:szCs w:val="24"/>
              </w:rPr>
            </w:pPr>
            <w:r>
              <w:rPr>
                <w:rFonts w:hint="eastAsia" w:ascii="宋体" w:hAnsi="宋体"/>
                <w:szCs w:val="24"/>
              </w:rPr>
              <w:t>规划桩数</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S101与S404交汇处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S204、S303、S404交汇处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G542与G347交汇处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G245与S303交汇处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G244下八庙</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G347渔溪镇</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S303渔溪镇</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G244与G542交汇处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GS204与S302交汇处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S204与米仓大道交汇处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11</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米仓大道两河口市边界附近</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G347铁溪加油站附近</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13</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G347永安加油站附近</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G347、S204、S304交汇处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15</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S203与S404交汇处</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米仓大道服务区双向</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17</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S302木涪路服务区双向</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r>
      <w:tr>
        <w:tblPrEx>
          <w:tblCellMar>
            <w:top w:w="0" w:type="dxa"/>
            <w:left w:w="108" w:type="dxa"/>
            <w:bottom w:w="0" w:type="dxa"/>
            <w:right w:w="108" w:type="dxa"/>
          </w:tblCellMar>
        </w:tblPrEx>
        <w:trPr>
          <w:trHeight w:val="20" w:hRule="atLeast"/>
          <w:jc w:val="center"/>
        </w:trPr>
        <w:tc>
          <w:tcPr>
            <w:tcW w:w="844"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18</w:t>
            </w:r>
          </w:p>
        </w:tc>
        <w:tc>
          <w:tcPr>
            <w:tcW w:w="3546" w:type="dxa"/>
            <w:gridSpan w:val="2"/>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诺水大道充电站</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r>
      <w:tr>
        <w:tblPrEx>
          <w:tblCellMar>
            <w:top w:w="0" w:type="dxa"/>
            <w:left w:w="108" w:type="dxa"/>
            <w:bottom w:w="0" w:type="dxa"/>
            <w:right w:w="108" w:type="dxa"/>
          </w:tblCellMar>
        </w:tblPrEx>
        <w:trPr>
          <w:trHeight w:val="20" w:hRule="atLeast"/>
          <w:jc w:val="center"/>
        </w:trPr>
        <w:tc>
          <w:tcPr>
            <w:tcW w:w="439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合计</w:t>
            </w:r>
          </w:p>
        </w:tc>
        <w:tc>
          <w:tcPr>
            <w:tcW w:w="1559"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21</w:t>
            </w:r>
          </w:p>
        </w:tc>
        <w:tc>
          <w:tcPr>
            <w:tcW w:w="2126"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40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210</w:t>
            </w:r>
          </w:p>
        </w:tc>
      </w:tr>
      <w:tr>
        <w:tblPrEx>
          <w:tblCellMar>
            <w:top w:w="0" w:type="dxa"/>
            <w:left w:w="108" w:type="dxa"/>
            <w:bottom w:w="0" w:type="dxa"/>
            <w:right w:w="108" w:type="dxa"/>
          </w:tblCellMar>
        </w:tblPrEx>
        <w:trPr>
          <w:trHeight w:val="20" w:hRule="atLeast"/>
          <w:jc w:val="center"/>
        </w:trPr>
        <w:tc>
          <w:tcPr>
            <w:tcW w:w="155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负荷测算</w:t>
            </w:r>
          </w:p>
        </w:tc>
        <w:tc>
          <w:tcPr>
            <w:tcW w:w="7920" w:type="dxa"/>
            <w:gridSpan w:val="4"/>
            <w:tcBorders>
              <w:top w:val="single" w:color="auto" w:sz="4" w:space="0"/>
              <w:left w:val="nil"/>
              <w:bottom w:val="single" w:color="auto" w:sz="4" w:space="0"/>
              <w:right w:val="single" w:color="auto" w:sz="2" w:space="0"/>
            </w:tcBorders>
            <w:shd w:val="clear" w:color="auto" w:fill="auto"/>
            <w:vAlign w:val="center"/>
          </w:tcPr>
          <w:p>
            <w:pPr>
              <w:pStyle w:val="43"/>
              <w:rPr>
                <w:rFonts w:ascii="宋体" w:hAnsi="宋体"/>
                <w:szCs w:val="24"/>
              </w:rPr>
            </w:pPr>
            <w:r>
              <w:rPr>
                <w:rFonts w:hint="eastAsia" w:ascii="宋体" w:hAnsi="宋体"/>
                <w:szCs w:val="24"/>
              </w:rPr>
              <w:t>新增210个桩，按单枪120KW测算，增加负荷252</w:t>
            </w:r>
            <w:r>
              <w:rPr>
                <w:rFonts w:ascii="宋体" w:hAnsi="宋体"/>
                <w:szCs w:val="24"/>
              </w:rPr>
              <w:t>0</w:t>
            </w:r>
            <w:r>
              <w:rPr>
                <w:rFonts w:hint="eastAsia" w:ascii="宋体" w:hAnsi="宋体"/>
                <w:szCs w:val="24"/>
              </w:rPr>
              <w:t>0kw</w:t>
            </w:r>
          </w:p>
        </w:tc>
      </w:tr>
    </w:tbl>
    <w:p>
      <w:pPr>
        <w:ind w:firstLine="0" w:firstLineChars="0"/>
        <w:rPr>
          <w:rFonts w:ascii="宋体" w:hAnsi="宋体"/>
        </w:rPr>
      </w:pPr>
    </w:p>
    <w:p>
      <w:pPr>
        <w:ind w:firstLine="560"/>
        <w:rPr>
          <w:rFonts w:ascii="宋体" w:hAnsi="宋体"/>
          <w:b/>
          <w:bCs/>
        </w:rPr>
      </w:pPr>
      <w:r>
        <w:rPr>
          <w:rFonts w:hint="eastAsia" w:ascii="宋体" w:hAnsi="宋体"/>
        </w:rPr>
        <w:t>二是投资估算。高速、国、省道城际公共桩按照平均每个投资</w:t>
      </w:r>
      <w:r>
        <w:rPr>
          <w:rFonts w:ascii="宋体" w:hAnsi="宋体"/>
        </w:rPr>
        <w:t>12</w:t>
      </w:r>
      <w:r>
        <w:rPr>
          <w:rFonts w:hint="eastAsia" w:ascii="宋体" w:hAnsi="宋体"/>
        </w:rPr>
        <w:t>万元测算，8</w:t>
      </w:r>
      <w:r>
        <w:rPr>
          <w:rFonts w:ascii="宋体" w:hAnsi="宋体"/>
        </w:rPr>
        <w:t>98</w:t>
      </w:r>
      <w:r>
        <w:rPr>
          <w:rFonts w:hint="eastAsia" w:ascii="宋体" w:hAnsi="宋体"/>
        </w:rPr>
        <w:t>个待建城际公共充电桩投资约</w:t>
      </w:r>
      <w:r>
        <w:rPr>
          <w:rFonts w:ascii="宋体" w:hAnsi="宋体"/>
        </w:rPr>
        <w:t>10776</w:t>
      </w:r>
      <w:r>
        <w:rPr>
          <w:rFonts w:hint="eastAsia" w:ascii="宋体" w:hAnsi="宋体"/>
        </w:rPr>
        <w:t>万元。</w:t>
      </w:r>
    </w:p>
    <w:p>
      <w:pPr>
        <w:ind w:firstLine="560"/>
        <w:rPr>
          <w:rFonts w:ascii="宋体" w:hAnsi="宋体"/>
        </w:rPr>
      </w:pPr>
      <w:r>
        <w:rPr>
          <w:rFonts w:hint="eastAsia" w:ascii="宋体" w:hAnsi="宋体"/>
        </w:rPr>
        <w:t>三是年度计划。规划2</w:t>
      </w:r>
      <w:r>
        <w:rPr>
          <w:rFonts w:ascii="宋体" w:hAnsi="宋体"/>
        </w:rPr>
        <w:t>023</w:t>
      </w:r>
      <w:r>
        <w:rPr>
          <w:rFonts w:hint="eastAsia" w:ascii="宋体" w:hAnsi="宋体"/>
        </w:rPr>
        <w:t>年完成高速杨柏服务区、通江停车区、芝苞服务区充电桩建设，2</w:t>
      </w:r>
      <w:r>
        <w:rPr>
          <w:rFonts w:ascii="宋体" w:hAnsi="宋体"/>
        </w:rPr>
        <w:t>024</w:t>
      </w:r>
      <w:r>
        <w:rPr>
          <w:rFonts w:hint="eastAsia" w:ascii="宋体" w:hAnsi="宋体"/>
        </w:rPr>
        <w:t>年完成恩阳停车区、巴中服务区、平昌服务区充电桩建设，2</w:t>
      </w:r>
      <w:r>
        <w:rPr>
          <w:rFonts w:ascii="宋体" w:hAnsi="宋体"/>
        </w:rPr>
        <w:t>025</w:t>
      </w:r>
      <w:r>
        <w:rPr>
          <w:rFonts w:hint="eastAsia" w:ascii="宋体" w:hAnsi="宋体"/>
        </w:rPr>
        <w:t>年完成下八庙服务区、光雾山服务区、南江服务区、曾口服务区、</w:t>
      </w:r>
      <w:r>
        <w:rPr>
          <w:rFonts w:ascii="宋体" w:hAnsi="宋体"/>
        </w:rPr>
        <w:t>王坪服务区</w:t>
      </w:r>
      <w:r>
        <w:rPr>
          <w:rFonts w:hint="eastAsia" w:ascii="宋体" w:hAnsi="宋体"/>
        </w:rPr>
        <w:t>、</w:t>
      </w:r>
      <w:r>
        <w:rPr>
          <w:rFonts w:ascii="宋体" w:hAnsi="宋体"/>
        </w:rPr>
        <w:t>通江东服务区</w:t>
      </w:r>
      <w:r>
        <w:rPr>
          <w:rFonts w:hint="eastAsia" w:ascii="宋体" w:hAnsi="宋体"/>
        </w:rPr>
        <w:t>充电桩建设。</w:t>
      </w:r>
    </w:p>
    <w:p>
      <w:pPr>
        <w:ind w:firstLine="560"/>
        <w:rPr>
          <w:rFonts w:ascii="宋体" w:hAnsi="宋体"/>
        </w:rPr>
      </w:pPr>
      <w:r>
        <w:rPr>
          <w:rFonts w:hint="eastAsia" w:ascii="宋体" w:hAnsi="宋体"/>
        </w:rPr>
        <w:t>2</w:t>
      </w:r>
      <w:r>
        <w:rPr>
          <w:rFonts w:ascii="宋体" w:hAnsi="宋体"/>
        </w:rPr>
        <w:t>023</w:t>
      </w:r>
      <w:r>
        <w:rPr>
          <w:rFonts w:hint="eastAsia" w:ascii="宋体" w:hAnsi="宋体"/>
        </w:rPr>
        <w:t>年完成</w:t>
      </w:r>
      <w:r>
        <w:rPr>
          <w:rFonts w:ascii="宋体" w:hAnsi="宋体"/>
        </w:rPr>
        <w:t>7</w:t>
      </w:r>
      <w:r>
        <w:rPr>
          <w:rFonts w:hint="eastAsia" w:ascii="宋体" w:hAnsi="宋体"/>
        </w:rPr>
        <w:t>个国、省道充电站建设，2</w:t>
      </w:r>
      <w:r>
        <w:rPr>
          <w:rFonts w:ascii="宋体" w:hAnsi="宋体"/>
        </w:rPr>
        <w:t>024</w:t>
      </w:r>
      <w:r>
        <w:rPr>
          <w:rFonts w:hint="eastAsia" w:ascii="宋体" w:hAnsi="宋体"/>
        </w:rPr>
        <w:t>年完成</w:t>
      </w:r>
      <w:r>
        <w:rPr>
          <w:rFonts w:ascii="宋体" w:hAnsi="宋体"/>
        </w:rPr>
        <w:t>7</w:t>
      </w:r>
      <w:r>
        <w:rPr>
          <w:rFonts w:hint="eastAsia" w:ascii="宋体" w:hAnsi="宋体"/>
        </w:rPr>
        <w:t>个国、省道充电站建设，2</w:t>
      </w:r>
      <w:r>
        <w:rPr>
          <w:rFonts w:ascii="宋体" w:hAnsi="宋体"/>
        </w:rPr>
        <w:t>025</w:t>
      </w:r>
      <w:r>
        <w:rPr>
          <w:rFonts w:hint="eastAsia" w:ascii="宋体" w:hAnsi="宋体"/>
        </w:rPr>
        <w:t>年完成</w:t>
      </w:r>
      <w:r>
        <w:rPr>
          <w:rFonts w:ascii="宋体" w:hAnsi="宋体"/>
        </w:rPr>
        <w:t>7</w:t>
      </w:r>
      <w:r>
        <w:rPr>
          <w:rFonts w:hint="eastAsia" w:ascii="宋体" w:hAnsi="宋体"/>
        </w:rPr>
        <w:t>个国、省道充电站建设。</w:t>
      </w:r>
    </w:p>
    <w:p>
      <w:pPr>
        <w:ind w:firstLine="562"/>
        <w:rPr>
          <w:rFonts w:ascii="宋体" w:hAnsi="宋体"/>
        </w:rPr>
      </w:pPr>
      <w:r>
        <w:rPr>
          <w:rFonts w:ascii="宋体" w:hAnsi="宋体" w:cs="Times New Roman"/>
          <w:b/>
          <w:bCs/>
        </w:rPr>
        <w:t>5.</w:t>
      </w:r>
      <w:r>
        <w:rPr>
          <w:rFonts w:hint="eastAsia" w:ascii="宋体" w:hAnsi="宋体"/>
          <w:b/>
          <w:bCs/>
        </w:rPr>
        <w:t>景区及文体场馆公共充电桩。</w:t>
      </w:r>
      <w:bookmarkStart w:id="62" w:name="_Hlk107414142"/>
      <w:r>
        <w:rPr>
          <w:rFonts w:hint="eastAsia" w:ascii="宋体" w:hAnsi="宋体"/>
        </w:rPr>
        <w:t>一是建设规模，2</w:t>
      </w:r>
      <w:r>
        <w:rPr>
          <w:rFonts w:ascii="宋体" w:hAnsi="宋体"/>
        </w:rPr>
        <w:t>025</w:t>
      </w:r>
      <w:r>
        <w:rPr>
          <w:rFonts w:hint="eastAsia" w:ascii="宋体" w:hAnsi="宋体"/>
        </w:rPr>
        <w:t>年前全市A级和重要体育馆按照不低于总停车位</w:t>
      </w:r>
      <w:r>
        <w:rPr>
          <w:rFonts w:ascii="宋体" w:hAnsi="宋体"/>
        </w:rPr>
        <w:t>10</w:t>
      </w:r>
      <w:r>
        <w:rPr>
          <w:rFonts w:hint="eastAsia" w:ascii="宋体" w:hAnsi="宋体"/>
        </w:rPr>
        <w:t>%的比例配建充电基础设施，已建3</w:t>
      </w:r>
      <w:r>
        <w:rPr>
          <w:rFonts w:ascii="宋体" w:hAnsi="宋体"/>
        </w:rPr>
        <w:t>1</w:t>
      </w:r>
      <w:r>
        <w:rPr>
          <w:rFonts w:hint="eastAsia" w:ascii="宋体" w:hAnsi="宋体"/>
        </w:rPr>
        <w:t>桩，待建</w:t>
      </w:r>
      <w:r>
        <w:rPr>
          <w:rFonts w:ascii="宋体" w:hAnsi="宋体"/>
        </w:rPr>
        <w:t>1558</w:t>
      </w:r>
      <w:r>
        <w:rPr>
          <w:rFonts w:hint="eastAsia" w:ascii="宋体" w:hAnsi="宋体"/>
        </w:rPr>
        <w:t>个桩，全市其他景区按不低于停车位</w:t>
      </w:r>
      <w:r>
        <w:rPr>
          <w:rFonts w:ascii="宋体" w:hAnsi="宋体"/>
        </w:rPr>
        <w:t>10</w:t>
      </w:r>
      <w:r>
        <w:rPr>
          <w:rFonts w:hint="eastAsia" w:ascii="宋体" w:hAnsi="宋体"/>
        </w:rPr>
        <w:t>%的比例逐步推进充电基础设施建设工作。</w:t>
      </w:r>
    </w:p>
    <w:p>
      <w:pPr>
        <w:ind w:firstLine="0" w:firstLineChars="0"/>
        <w:jc w:val="center"/>
        <w:rPr>
          <w:rFonts w:ascii="宋体" w:hAnsi="宋体"/>
        </w:rPr>
      </w:pPr>
      <w:r>
        <w:rPr>
          <w:rFonts w:hint="eastAsia" w:ascii="宋体" w:hAnsi="宋体"/>
        </w:rPr>
        <w:t>表</w:t>
      </w:r>
      <w:r>
        <w:rPr>
          <w:rFonts w:ascii="宋体" w:hAnsi="宋体"/>
        </w:rPr>
        <w:t xml:space="preserve">5-7  </w:t>
      </w:r>
      <w:r>
        <w:rPr>
          <w:rFonts w:hint="eastAsia" w:ascii="宋体" w:hAnsi="宋体"/>
        </w:rPr>
        <w:t>景区及文体场馆公共充电桩布局规划表</w:t>
      </w:r>
    </w:p>
    <w:bookmarkEnd w:id="62"/>
    <w:tbl>
      <w:tblPr>
        <w:tblStyle w:val="26"/>
        <w:tblW w:w="1017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48"/>
        <w:gridCol w:w="627"/>
        <w:gridCol w:w="123"/>
        <w:gridCol w:w="1144"/>
        <w:gridCol w:w="2597"/>
        <w:gridCol w:w="947"/>
        <w:gridCol w:w="947"/>
        <w:gridCol w:w="947"/>
        <w:gridCol w:w="947"/>
        <w:gridCol w:w="9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序号</w:t>
            </w:r>
          </w:p>
        </w:tc>
        <w:tc>
          <w:tcPr>
            <w:tcW w:w="750" w:type="dxa"/>
            <w:gridSpan w:val="2"/>
            <w:shd w:val="clear" w:color="auto" w:fill="auto"/>
            <w:noWrap/>
            <w:vAlign w:val="center"/>
          </w:tcPr>
          <w:p>
            <w:pPr>
              <w:pStyle w:val="43"/>
              <w:rPr>
                <w:rFonts w:ascii="宋体" w:hAnsi="宋体"/>
                <w:szCs w:val="24"/>
              </w:rPr>
            </w:pPr>
            <w:r>
              <w:rPr>
                <w:rFonts w:hint="eastAsia" w:ascii="宋体" w:hAnsi="宋体"/>
                <w:szCs w:val="24"/>
              </w:rPr>
              <w:t>区域</w:t>
            </w:r>
          </w:p>
        </w:tc>
        <w:tc>
          <w:tcPr>
            <w:tcW w:w="1144" w:type="dxa"/>
            <w:shd w:val="clear" w:color="auto" w:fill="auto"/>
            <w:noWrap/>
            <w:vAlign w:val="center"/>
          </w:tcPr>
          <w:p>
            <w:pPr>
              <w:pStyle w:val="43"/>
              <w:rPr>
                <w:rFonts w:ascii="宋体" w:hAnsi="宋体"/>
                <w:szCs w:val="24"/>
              </w:rPr>
            </w:pPr>
            <w:r>
              <w:rPr>
                <w:rFonts w:hint="eastAsia" w:ascii="宋体" w:hAnsi="宋体"/>
                <w:szCs w:val="24"/>
              </w:rPr>
              <w:t>类型</w:t>
            </w:r>
          </w:p>
        </w:tc>
        <w:tc>
          <w:tcPr>
            <w:tcW w:w="2597" w:type="dxa"/>
            <w:shd w:val="clear" w:color="auto" w:fill="auto"/>
            <w:noWrap/>
            <w:vAlign w:val="center"/>
          </w:tcPr>
          <w:p>
            <w:pPr>
              <w:pStyle w:val="43"/>
              <w:rPr>
                <w:rFonts w:ascii="宋体" w:hAnsi="宋体"/>
                <w:szCs w:val="24"/>
              </w:rPr>
            </w:pPr>
            <w:r>
              <w:rPr>
                <w:rFonts w:hint="eastAsia" w:ascii="宋体" w:hAnsi="宋体"/>
                <w:szCs w:val="24"/>
              </w:rPr>
              <w:t>景区名称</w:t>
            </w:r>
          </w:p>
        </w:tc>
        <w:tc>
          <w:tcPr>
            <w:tcW w:w="947" w:type="dxa"/>
            <w:shd w:val="clear" w:color="auto" w:fill="auto"/>
            <w:noWrap/>
            <w:vAlign w:val="center"/>
          </w:tcPr>
          <w:p>
            <w:pPr>
              <w:pStyle w:val="43"/>
              <w:rPr>
                <w:rFonts w:ascii="宋体" w:hAnsi="宋体"/>
                <w:szCs w:val="24"/>
              </w:rPr>
            </w:pPr>
            <w:r>
              <w:rPr>
                <w:rFonts w:hint="eastAsia" w:ascii="宋体" w:hAnsi="宋体"/>
                <w:szCs w:val="24"/>
              </w:rPr>
              <w:t>等级</w:t>
            </w:r>
          </w:p>
        </w:tc>
        <w:tc>
          <w:tcPr>
            <w:tcW w:w="947" w:type="dxa"/>
            <w:shd w:val="clear" w:color="auto" w:fill="auto"/>
            <w:noWrap/>
            <w:vAlign w:val="center"/>
          </w:tcPr>
          <w:p>
            <w:pPr>
              <w:pStyle w:val="43"/>
              <w:rPr>
                <w:rFonts w:ascii="宋体" w:hAnsi="宋体"/>
                <w:szCs w:val="24"/>
              </w:rPr>
            </w:pPr>
            <w:r>
              <w:rPr>
                <w:rFonts w:hint="eastAsia" w:ascii="宋体" w:hAnsi="宋体"/>
                <w:szCs w:val="24"/>
              </w:rPr>
              <w:t>停车位数</w:t>
            </w:r>
            <w:r>
              <w:rPr>
                <w:rFonts w:hint="eastAsia" w:ascii="宋体" w:hAnsi="宋体"/>
                <w:sz w:val="16"/>
                <w:szCs w:val="16"/>
              </w:rPr>
              <w:t>（个）</w:t>
            </w:r>
          </w:p>
        </w:tc>
        <w:tc>
          <w:tcPr>
            <w:tcW w:w="947" w:type="dxa"/>
            <w:shd w:val="clear" w:color="auto" w:fill="auto"/>
            <w:noWrap/>
            <w:vAlign w:val="center"/>
          </w:tcPr>
          <w:p>
            <w:pPr>
              <w:pStyle w:val="43"/>
              <w:rPr>
                <w:rFonts w:ascii="宋体" w:hAnsi="宋体"/>
                <w:szCs w:val="24"/>
              </w:rPr>
            </w:pPr>
            <w:r>
              <w:rPr>
                <w:rFonts w:hint="eastAsia" w:ascii="宋体" w:hAnsi="宋体"/>
                <w:szCs w:val="24"/>
              </w:rPr>
              <w:t>规划</w:t>
            </w:r>
          </w:p>
        </w:tc>
        <w:tc>
          <w:tcPr>
            <w:tcW w:w="947" w:type="dxa"/>
            <w:shd w:val="clear" w:color="auto" w:fill="auto"/>
            <w:noWrap/>
            <w:vAlign w:val="center"/>
          </w:tcPr>
          <w:p>
            <w:pPr>
              <w:pStyle w:val="43"/>
              <w:rPr>
                <w:rFonts w:ascii="宋体" w:hAnsi="宋体"/>
                <w:szCs w:val="24"/>
              </w:rPr>
            </w:pPr>
            <w:r>
              <w:rPr>
                <w:rFonts w:hint="eastAsia" w:ascii="宋体" w:hAnsi="宋体"/>
                <w:szCs w:val="24"/>
              </w:rPr>
              <w:t>现状</w:t>
            </w:r>
          </w:p>
        </w:tc>
        <w:tc>
          <w:tcPr>
            <w:tcW w:w="947" w:type="dxa"/>
            <w:shd w:val="clear" w:color="auto" w:fill="auto"/>
            <w:noWrap/>
            <w:vAlign w:val="center"/>
          </w:tcPr>
          <w:p>
            <w:pPr>
              <w:pStyle w:val="43"/>
              <w:rPr>
                <w:rFonts w:ascii="宋体" w:hAnsi="宋体"/>
                <w:szCs w:val="24"/>
              </w:rPr>
            </w:pPr>
            <w:r>
              <w:rPr>
                <w:rFonts w:hint="eastAsia" w:ascii="宋体" w:hAnsi="宋体"/>
                <w:szCs w:val="24"/>
              </w:rPr>
              <w:t>待建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巴州</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七彩佛龛景区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300</w:t>
            </w:r>
          </w:p>
        </w:tc>
        <w:tc>
          <w:tcPr>
            <w:tcW w:w="947" w:type="dxa"/>
            <w:shd w:val="clear" w:color="auto" w:fill="auto"/>
            <w:noWrap/>
            <w:vAlign w:val="center"/>
          </w:tcPr>
          <w:p>
            <w:pPr>
              <w:pStyle w:val="43"/>
              <w:rPr>
                <w:rFonts w:ascii="宋体" w:hAnsi="宋体"/>
                <w:szCs w:val="24"/>
              </w:rPr>
            </w:pPr>
            <w:r>
              <w:rPr>
                <w:rFonts w:hint="eastAsia" w:ascii="宋体" w:hAnsi="宋体"/>
                <w:szCs w:val="24"/>
              </w:rPr>
              <w:t>30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山水化湖旅游景区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360</w:t>
            </w:r>
          </w:p>
        </w:tc>
        <w:tc>
          <w:tcPr>
            <w:tcW w:w="947" w:type="dxa"/>
            <w:shd w:val="clear" w:color="auto" w:fill="auto"/>
            <w:noWrap/>
            <w:vAlign w:val="center"/>
          </w:tcPr>
          <w:p>
            <w:pPr>
              <w:pStyle w:val="43"/>
              <w:rPr>
                <w:rFonts w:ascii="宋体" w:hAnsi="宋体"/>
                <w:szCs w:val="24"/>
              </w:rPr>
            </w:pPr>
            <w:r>
              <w:rPr>
                <w:rFonts w:hint="eastAsia" w:ascii="宋体" w:hAnsi="宋体"/>
                <w:szCs w:val="24"/>
              </w:rPr>
              <w:t>36</w:t>
            </w:r>
          </w:p>
        </w:tc>
        <w:tc>
          <w:tcPr>
            <w:tcW w:w="947" w:type="dxa"/>
            <w:shd w:val="clear" w:color="auto" w:fill="auto"/>
            <w:noWrap/>
            <w:vAlign w:val="center"/>
          </w:tcPr>
          <w:p>
            <w:pPr>
              <w:pStyle w:val="43"/>
              <w:rPr>
                <w:rFonts w:ascii="宋体" w:hAnsi="宋体"/>
                <w:szCs w:val="24"/>
              </w:rPr>
            </w:pPr>
            <w:r>
              <w:rPr>
                <w:rFonts w:hint="eastAsia" w:ascii="宋体" w:hAnsi="宋体"/>
                <w:szCs w:val="24"/>
              </w:rPr>
              <w:t>4</w:t>
            </w:r>
          </w:p>
        </w:tc>
        <w:tc>
          <w:tcPr>
            <w:tcW w:w="947" w:type="dxa"/>
            <w:shd w:val="clear" w:color="auto" w:fill="auto"/>
            <w:noWrap/>
            <w:vAlign w:val="center"/>
          </w:tcPr>
          <w:p>
            <w:pPr>
              <w:pStyle w:val="43"/>
              <w:rPr>
                <w:rFonts w:ascii="宋体" w:hAnsi="宋体"/>
                <w:szCs w:val="24"/>
              </w:rPr>
            </w:pPr>
            <w:r>
              <w:rPr>
                <w:rFonts w:hint="eastAsia" w:ascii="宋体" w:hAnsi="宋体"/>
                <w:szCs w:val="24"/>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3</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南龛山旅游景区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180</w:t>
            </w:r>
          </w:p>
        </w:tc>
        <w:tc>
          <w:tcPr>
            <w:tcW w:w="947" w:type="dxa"/>
            <w:shd w:val="clear" w:color="auto" w:fill="auto"/>
            <w:noWrap/>
            <w:vAlign w:val="center"/>
          </w:tcPr>
          <w:p>
            <w:pPr>
              <w:pStyle w:val="43"/>
              <w:rPr>
                <w:rFonts w:ascii="宋体" w:hAnsi="宋体"/>
                <w:szCs w:val="24"/>
              </w:rPr>
            </w:pPr>
            <w:r>
              <w:rPr>
                <w:rFonts w:hint="eastAsia" w:ascii="宋体" w:hAnsi="宋体"/>
                <w:szCs w:val="24"/>
              </w:rPr>
              <w:t>18</w:t>
            </w:r>
          </w:p>
        </w:tc>
        <w:tc>
          <w:tcPr>
            <w:tcW w:w="947" w:type="dxa"/>
            <w:shd w:val="clear" w:color="auto" w:fill="auto"/>
            <w:noWrap/>
            <w:vAlign w:val="center"/>
          </w:tcPr>
          <w:p>
            <w:pPr>
              <w:pStyle w:val="43"/>
              <w:rPr>
                <w:rFonts w:ascii="宋体" w:hAnsi="宋体"/>
                <w:szCs w:val="24"/>
              </w:rPr>
            </w:pPr>
            <w:r>
              <w:rPr>
                <w:rFonts w:hint="eastAsia" w:ascii="宋体" w:hAnsi="宋体"/>
                <w:szCs w:val="24"/>
              </w:rPr>
              <w:t>4</w:t>
            </w:r>
          </w:p>
        </w:tc>
        <w:tc>
          <w:tcPr>
            <w:tcW w:w="947" w:type="dxa"/>
            <w:shd w:val="clear" w:color="auto" w:fill="auto"/>
            <w:noWrap/>
            <w:vAlign w:val="center"/>
          </w:tcPr>
          <w:p>
            <w:pPr>
              <w:pStyle w:val="43"/>
              <w:rPr>
                <w:rFonts w:ascii="宋体" w:hAnsi="宋体"/>
                <w:szCs w:val="24"/>
              </w:rPr>
            </w:pPr>
            <w:r>
              <w:rPr>
                <w:rFonts w:hint="eastAsia" w:ascii="宋体" w:hAnsi="宋体"/>
                <w:szCs w:val="24"/>
              </w:rPr>
              <w:t>14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4</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天马山国家森林公园</w:t>
            </w:r>
          </w:p>
        </w:tc>
        <w:tc>
          <w:tcPr>
            <w:tcW w:w="947" w:type="dxa"/>
            <w:shd w:val="clear" w:color="auto" w:fill="auto"/>
            <w:noWrap/>
            <w:vAlign w:val="center"/>
          </w:tcPr>
          <w:p>
            <w:pPr>
              <w:pStyle w:val="43"/>
              <w:rPr>
                <w:rFonts w:ascii="宋体" w:hAnsi="宋体"/>
                <w:szCs w:val="24"/>
              </w:rPr>
            </w:pPr>
            <w:r>
              <w:rPr>
                <w:rFonts w:hint="eastAsia" w:ascii="宋体" w:hAnsi="宋体"/>
                <w:szCs w:val="24"/>
              </w:rPr>
              <w:t>AA</w:t>
            </w:r>
          </w:p>
        </w:tc>
        <w:tc>
          <w:tcPr>
            <w:tcW w:w="947" w:type="dxa"/>
            <w:shd w:val="clear" w:color="auto" w:fill="auto"/>
            <w:noWrap/>
            <w:vAlign w:val="center"/>
          </w:tcPr>
          <w:p>
            <w:pPr>
              <w:pStyle w:val="43"/>
              <w:rPr>
                <w:rFonts w:ascii="宋体" w:hAnsi="宋体"/>
                <w:szCs w:val="24"/>
              </w:rPr>
            </w:pPr>
            <w:r>
              <w:rPr>
                <w:rFonts w:hint="eastAsia" w:ascii="宋体" w:hAnsi="宋体"/>
                <w:szCs w:val="24"/>
              </w:rPr>
              <w:t>270</w:t>
            </w:r>
          </w:p>
        </w:tc>
        <w:tc>
          <w:tcPr>
            <w:tcW w:w="947" w:type="dxa"/>
            <w:shd w:val="clear" w:color="auto" w:fill="auto"/>
            <w:noWrap/>
            <w:vAlign w:val="center"/>
          </w:tcPr>
          <w:p>
            <w:pPr>
              <w:pStyle w:val="43"/>
              <w:rPr>
                <w:rFonts w:ascii="宋体" w:hAnsi="宋体"/>
                <w:szCs w:val="24"/>
              </w:rPr>
            </w:pPr>
            <w:r>
              <w:rPr>
                <w:rFonts w:hint="eastAsia" w:ascii="宋体" w:hAnsi="宋体"/>
                <w:szCs w:val="24"/>
              </w:rPr>
              <w:t>27</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5</w:t>
            </w:r>
          </w:p>
        </w:tc>
        <w:tc>
          <w:tcPr>
            <w:tcW w:w="750" w:type="dxa"/>
            <w:gridSpan w:val="2"/>
            <w:vMerge w:val="continue"/>
            <w:vAlign w:val="center"/>
          </w:tcPr>
          <w:p>
            <w:pPr>
              <w:pStyle w:val="43"/>
              <w:rPr>
                <w:rFonts w:ascii="宋体" w:hAnsi="宋体"/>
                <w:szCs w:val="24"/>
              </w:rPr>
            </w:pPr>
          </w:p>
        </w:tc>
        <w:tc>
          <w:tcPr>
            <w:tcW w:w="1144" w:type="dxa"/>
            <w:shd w:val="clear" w:color="auto" w:fill="auto"/>
            <w:noWrap/>
            <w:vAlign w:val="center"/>
          </w:tcPr>
          <w:p>
            <w:pPr>
              <w:pStyle w:val="43"/>
              <w:rPr>
                <w:rFonts w:ascii="宋体" w:hAnsi="宋体"/>
                <w:szCs w:val="24"/>
              </w:rPr>
            </w:pPr>
            <w:r>
              <w:rPr>
                <w:rFonts w:hint="eastAsia" w:ascii="宋体" w:hAnsi="宋体"/>
                <w:szCs w:val="24"/>
              </w:rPr>
              <w:t>体育馆</w:t>
            </w:r>
          </w:p>
        </w:tc>
        <w:tc>
          <w:tcPr>
            <w:tcW w:w="2597" w:type="dxa"/>
            <w:shd w:val="clear" w:color="auto" w:fill="auto"/>
            <w:noWrap/>
            <w:vAlign w:val="center"/>
          </w:tcPr>
          <w:p>
            <w:pPr>
              <w:pStyle w:val="43"/>
              <w:rPr>
                <w:rFonts w:ascii="宋体" w:hAnsi="宋体"/>
                <w:szCs w:val="24"/>
              </w:rPr>
            </w:pPr>
            <w:r>
              <w:rPr>
                <w:rFonts w:hint="eastAsia" w:ascii="宋体" w:hAnsi="宋体"/>
                <w:szCs w:val="24"/>
              </w:rPr>
              <w:t>巴中市体育馆</w:t>
            </w:r>
          </w:p>
        </w:tc>
        <w:tc>
          <w:tcPr>
            <w:tcW w:w="947" w:type="dxa"/>
            <w:shd w:val="clear" w:color="auto" w:fill="auto"/>
            <w:noWrap/>
            <w:vAlign w:val="center"/>
          </w:tcPr>
          <w:p>
            <w:pPr>
              <w:pStyle w:val="43"/>
              <w:rPr>
                <w:rFonts w:ascii="宋体" w:hAnsi="宋体"/>
                <w:szCs w:val="24"/>
              </w:rPr>
            </w:pPr>
            <w:r>
              <w:rPr>
                <w:rFonts w:hint="eastAsia" w:ascii="宋体" w:hAnsi="宋体"/>
                <w:szCs w:val="24"/>
              </w:rPr>
              <w:t>　</w:t>
            </w:r>
          </w:p>
        </w:tc>
        <w:tc>
          <w:tcPr>
            <w:tcW w:w="947" w:type="dxa"/>
            <w:shd w:val="clear" w:color="auto" w:fill="auto"/>
            <w:noWrap/>
            <w:vAlign w:val="center"/>
          </w:tcPr>
          <w:p>
            <w:pPr>
              <w:pStyle w:val="43"/>
              <w:rPr>
                <w:rFonts w:ascii="宋体" w:hAnsi="宋体"/>
                <w:szCs w:val="24"/>
              </w:rPr>
            </w:pPr>
            <w:r>
              <w:rPr>
                <w:rFonts w:hint="eastAsia" w:ascii="宋体" w:hAnsi="宋体"/>
                <w:szCs w:val="24"/>
              </w:rPr>
              <w:t>320</w:t>
            </w:r>
          </w:p>
        </w:tc>
        <w:tc>
          <w:tcPr>
            <w:tcW w:w="947" w:type="dxa"/>
            <w:shd w:val="clear" w:color="auto" w:fill="auto"/>
            <w:noWrap/>
            <w:vAlign w:val="center"/>
          </w:tcPr>
          <w:p>
            <w:pPr>
              <w:pStyle w:val="43"/>
              <w:rPr>
                <w:rFonts w:ascii="宋体" w:hAnsi="宋体"/>
                <w:szCs w:val="24"/>
              </w:rPr>
            </w:pPr>
            <w:r>
              <w:rPr>
                <w:rFonts w:hint="eastAsia" w:ascii="宋体" w:hAnsi="宋体"/>
                <w:szCs w:val="24"/>
              </w:rPr>
              <w:t>32</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6</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恩阳</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恩阳古镇旅游景区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1200</w:t>
            </w:r>
          </w:p>
        </w:tc>
        <w:tc>
          <w:tcPr>
            <w:tcW w:w="947" w:type="dxa"/>
            <w:shd w:val="clear" w:color="auto" w:fill="auto"/>
            <w:noWrap/>
            <w:vAlign w:val="center"/>
          </w:tcPr>
          <w:p>
            <w:pPr>
              <w:pStyle w:val="43"/>
              <w:rPr>
                <w:rFonts w:ascii="宋体" w:hAnsi="宋体"/>
                <w:szCs w:val="24"/>
              </w:rPr>
            </w:pPr>
            <w:r>
              <w:rPr>
                <w:rFonts w:hint="eastAsia" w:ascii="宋体" w:hAnsi="宋体"/>
                <w:szCs w:val="24"/>
              </w:rPr>
              <w:t>120</w:t>
            </w:r>
          </w:p>
        </w:tc>
        <w:tc>
          <w:tcPr>
            <w:tcW w:w="947" w:type="dxa"/>
            <w:shd w:val="clear" w:color="auto" w:fill="auto"/>
            <w:noWrap/>
            <w:vAlign w:val="center"/>
          </w:tcPr>
          <w:p>
            <w:pPr>
              <w:pStyle w:val="43"/>
              <w:rPr>
                <w:rFonts w:ascii="宋体" w:hAnsi="宋体"/>
                <w:szCs w:val="24"/>
              </w:rPr>
            </w:pPr>
            <w:r>
              <w:rPr>
                <w:rFonts w:hint="eastAsia" w:ascii="宋体" w:hAnsi="宋体"/>
                <w:szCs w:val="24"/>
              </w:rPr>
              <w:t>11</w:t>
            </w:r>
          </w:p>
        </w:tc>
        <w:tc>
          <w:tcPr>
            <w:tcW w:w="947" w:type="dxa"/>
            <w:shd w:val="clear" w:color="auto" w:fill="auto"/>
            <w:noWrap/>
            <w:vAlign w:val="center"/>
          </w:tcPr>
          <w:p>
            <w:pPr>
              <w:pStyle w:val="43"/>
              <w:rPr>
                <w:rFonts w:ascii="宋体" w:hAnsi="宋体"/>
                <w:szCs w:val="24"/>
              </w:rPr>
            </w:pPr>
            <w:r>
              <w:rPr>
                <w:rFonts w:hint="eastAsia" w:ascii="宋体" w:hAnsi="宋体"/>
                <w:szCs w:val="24"/>
              </w:rPr>
              <w:t>109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7</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万寿养生谷景区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75</w:t>
            </w:r>
          </w:p>
        </w:tc>
        <w:tc>
          <w:tcPr>
            <w:tcW w:w="947" w:type="dxa"/>
            <w:shd w:val="clear" w:color="auto" w:fill="auto"/>
            <w:noWrap/>
            <w:vAlign w:val="center"/>
          </w:tcPr>
          <w:p>
            <w:pPr>
              <w:pStyle w:val="43"/>
              <w:rPr>
                <w:rFonts w:ascii="宋体" w:hAnsi="宋体"/>
                <w:szCs w:val="24"/>
              </w:rPr>
            </w:pPr>
            <w:r>
              <w:rPr>
                <w:rFonts w:hint="eastAsia" w:ascii="宋体" w:hAnsi="宋体"/>
                <w:szCs w:val="24"/>
              </w:rPr>
              <w:t>8</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8</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海山情园景区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50</w:t>
            </w:r>
          </w:p>
        </w:tc>
        <w:tc>
          <w:tcPr>
            <w:tcW w:w="947" w:type="dxa"/>
            <w:shd w:val="clear" w:color="auto" w:fill="auto"/>
            <w:noWrap/>
            <w:vAlign w:val="center"/>
          </w:tcPr>
          <w:p>
            <w:pPr>
              <w:pStyle w:val="43"/>
              <w:rPr>
                <w:rFonts w:ascii="宋体" w:hAnsi="宋体"/>
                <w:szCs w:val="24"/>
              </w:rPr>
            </w:pPr>
            <w:r>
              <w:rPr>
                <w:rFonts w:hint="eastAsia" w:ascii="宋体" w:hAnsi="宋体"/>
                <w:szCs w:val="24"/>
              </w:rPr>
              <w:t>5</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9</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空港花海景区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214</w:t>
            </w:r>
          </w:p>
        </w:tc>
        <w:tc>
          <w:tcPr>
            <w:tcW w:w="947" w:type="dxa"/>
            <w:shd w:val="clear" w:color="auto" w:fill="auto"/>
            <w:noWrap/>
            <w:vAlign w:val="center"/>
          </w:tcPr>
          <w:p>
            <w:pPr>
              <w:pStyle w:val="43"/>
              <w:rPr>
                <w:rFonts w:ascii="宋体" w:hAnsi="宋体"/>
                <w:szCs w:val="24"/>
              </w:rPr>
            </w:pPr>
            <w:r>
              <w:rPr>
                <w:rFonts w:hint="eastAsia" w:ascii="宋体" w:hAnsi="宋体"/>
                <w:szCs w:val="24"/>
              </w:rPr>
              <w:t>22</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0</w:t>
            </w:r>
          </w:p>
        </w:tc>
        <w:tc>
          <w:tcPr>
            <w:tcW w:w="750" w:type="dxa"/>
            <w:gridSpan w:val="2"/>
            <w:vMerge w:val="restart"/>
            <w:shd w:val="clear" w:color="auto" w:fill="auto"/>
            <w:vAlign w:val="center"/>
          </w:tcPr>
          <w:p>
            <w:pPr>
              <w:pStyle w:val="43"/>
              <w:rPr>
                <w:rFonts w:ascii="宋体" w:hAnsi="宋体"/>
                <w:szCs w:val="24"/>
              </w:rPr>
            </w:pPr>
            <w:r>
              <w:rPr>
                <w:rFonts w:hint="eastAsia" w:ascii="宋体" w:hAnsi="宋体"/>
                <w:szCs w:val="24"/>
              </w:rPr>
              <w:t>经开</w:t>
            </w:r>
          </w:p>
        </w:tc>
        <w:tc>
          <w:tcPr>
            <w:tcW w:w="1144" w:type="dxa"/>
            <w:shd w:val="clear" w:color="auto" w:fill="auto"/>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九寨山景区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205</w:t>
            </w:r>
          </w:p>
        </w:tc>
        <w:tc>
          <w:tcPr>
            <w:tcW w:w="947" w:type="dxa"/>
            <w:shd w:val="clear" w:color="auto" w:fill="auto"/>
            <w:noWrap/>
            <w:vAlign w:val="center"/>
          </w:tcPr>
          <w:p>
            <w:pPr>
              <w:pStyle w:val="43"/>
              <w:rPr>
                <w:rFonts w:ascii="宋体" w:hAnsi="宋体"/>
                <w:szCs w:val="24"/>
              </w:rPr>
            </w:pPr>
            <w:r>
              <w:rPr>
                <w:rFonts w:hint="eastAsia" w:ascii="宋体" w:hAnsi="宋体"/>
                <w:szCs w:val="24"/>
              </w:rPr>
              <w:t>20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1</w:t>
            </w:r>
          </w:p>
        </w:tc>
        <w:tc>
          <w:tcPr>
            <w:tcW w:w="750" w:type="dxa"/>
            <w:gridSpan w:val="2"/>
            <w:vMerge w:val="continue"/>
            <w:vAlign w:val="center"/>
          </w:tcPr>
          <w:p>
            <w:pPr>
              <w:pStyle w:val="43"/>
              <w:rPr>
                <w:rFonts w:ascii="宋体" w:hAnsi="宋体"/>
                <w:szCs w:val="24"/>
              </w:rPr>
            </w:pPr>
          </w:p>
        </w:tc>
        <w:tc>
          <w:tcPr>
            <w:tcW w:w="1144" w:type="dxa"/>
            <w:shd w:val="clear" w:color="auto" w:fill="auto"/>
            <w:noWrap/>
            <w:vAlign w:val="center"/>
          </w:tcPr>
          <w:p>
            <w:pPr>
              <w:pStyle w:val="43"/>
              <w:rPr>
                <w:rFonts w:ascii="宋体" w:hAnsi="宋体"/>
                <w:szCs w:val="24"/>
              </w:rPr>
            </w:pPr>
            <w:r>
              <w:rPr>
                <w:rFonts w:hint="eastAsia" w:ascii="宋体" w:hAnsi="宋体"/>
                <w:szCs w:val="24"/>
              </w:rPr>
              <w:t>体育馆</w:t>
            </w:r>
          </w:p>
        </w:tc>
        <w:tc>
          <w:tcPr>
            <w:tcW w:w="2597" w:type="dxa"/>
            <w:shd w:val="clear" w:color="auto" w:fill="auto"/>
            <w:noWrap/>
            <w:vAlign w:val="center"/>
          </w:tcPr>
          <w:p>
            <w:pPr>
              <w:pStyle w:val="43"/>
              <w:rPr>
                <w:rFonts w:ascii="宋体" w:hAnsi="宋体"/>
                <w:szCs w:val="24"/>
              </w:rPr>
            </w:pPr>
            <w:r>
              <w:rPr>
                <w:rFonts w:hint="eastAsia" w:ascii="宋体" w:hAnsi="宋体"/>
                <w:szCs w:val="24"/>
              </w:rPr>
              <w:t>巴中市体育中心</w:t>
            </w:r>
          </w:p>
        </w:tc>
        <w:tc>
          <w:tcPr>
            <w:tcW w:w="947" w:type="dxa"/>
            <w:shd w:val="clear" w:color="auto" w:fill="auto"/>
            <w:noWrap/>
            <w:vAlign w:val="center"/>
          </w:tcPr>
          <w:p>
            <w:pPr>
              <w:pStyle w:val="43"/>
              <w:rPr>
                <w:rFonts w:ascii="宋体" w:hAnsi="宋体"/>
                <w:szCs w:val="24"/>
              </w:rPr>
            </w:pPr>
            <w:r>
              <w:rPr>
                <w:rFonts w:hint="eastAsia" w:ascii="宋体" w:hAnsi="宋体"/>
                <w:szCs w:val="24"/>
              </w:rPr>
              <w:t>　</w:t>
            </w:r>
          </w:p>
        </w:tc>
        <w:tc>
          <w:tcPr>
            <w:tcW w:w="947" w:type="dxa"/>
            <w:shd w:val="clear" w:color="auto" w:fill="auto"/>
            <w:noWrap/>
            <w:vAlign w:val="center"/>
          </w:tcPr>
          <w:p>
            <w:pPr>
              <w:pStyle w:val="43"/>
              <w:rPr>
                <w:rFonts w:ascii="宋体" w:hAnsi="宋体"/>
                <w:szCs w:val="24"/>
              </w:rPr>
            </w:pPr>
            <w:r>
              <w:rPr>
                <w:rFonts w:hint="eastAsia" w:ascii="宋体" w:hAnsi="宋体"/>
                <w:szCs w:val="24"/>
              </w:rPr>
              <w:t>205</w:t>
            </w:r>
          </w:p>
        </w:tc>
        <w:tc>
          <w:tcPr>
            <w:tcW w:w="947" w:type="dxa"/>
            <w:shd w:val="clear" w:color="auto" w:fill="auto"/>
            <w:noWrap/>
            <w:vAlign w:val="center"/>
          </w:tcPr>
          <w:p>
            <w:pPr>
              <w:pStyle w:val="43"/>
              <w:rPr>
                <w:rFonts w:ascii="宋体" w:hAnsi="宋体"/>
                <w:szCs w:val="24"/>
              </w:rPr>
            </w:pPr>
            <w:r>
              <w:rPr>
                <w:rFonts w:hint="eastAsia" w:ascii="宋体" w:hAnsi="宋体"/>
                <w:szCs w:val="24"/>
              </w:rPr>
              <w:t>20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2</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文旅新区</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光雾山旅游景区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AAAAA</w:t>
            </w:r>
          </w:p>
        </w:tc>
        <w:tc>
          <w:tcPr>
            <w:tcW w:w="947" w:type="dxa"/>
            <w:shd w:val="clear" w:color="auto" w:fill="auto"/>
            <w:noWrap/>
            <w:vAlign w:val="center"/>
          </w:tcPr>
          <w:p>
            <w:pPr>
              <w:pStyle w:val="43"/>
              <w:rPr>
                <w:rFonts w:ascii="宋体" w:hAnsi="宋体"/>
                <w:szCs w:val="24"/>
              </w:rPr>
            </w:pPr>
            <w:r>
              <w:rPr>
                <w:rFonts w:hint="eastAsia" w:ascii="宋体" w:hAnsi="宋体"/>
                <w:szCs w:val="24"/>
              </w:rPr>
              <w:t>236</w:t>
            </w:r>
          </w:p>
        </w:tc>
        <w:tc>
          <w:tcPr>
            <w:tcW w:w="947" w:type="dxa"/>
            <w:shd w:val="clear" w:color="auto" w:fill="auto"/>
            <w:noWrap/>
            <w:vAlign w:val="center"/>
          </w:tcPr>
          <w:p>
            <w:pPr>
              <w:pStyle w:val="43"/>
              <w:rPr>
                <w:rFonts w:ascii="宋体" w:hAnsi="宋体"/>
                <w:szCs w:val="24"/>
              </w:rPr>
            </w:pPr>
            <w:r>
              <w:rPr>
                <w:rFonts w:hint="eastAsia" w:ascii="宋体" w:hAnsi="宋体"/>
                <w:szCs w:val="24"/>
              </w:rPr>
              <w:t>24</w:t>
            </w:r>
          </w:p>
        </w:tc>
        <w:tc>
          <w:tcPr>
            <w:tcW w:w="947" w:type="dxa"/>
            <w:shd w:val="clear" w:color="auto" w:fill="auto"/>
            <w:noWrap/>
            <w:vAlign w:val="center"/>
          </w:tcPr>
          <w:p>
            <w:pPr>
              <w:pStyle w:val="43"/>
              <w:rPr>
                <w:rFonts w:ascii="宋体" w:hAnsi="宋体"/>
                <w:szCs w:val="24"/>
              </w:rPr>
            </w:pPr>
            <w:r>
              <w:rPr>
                <w:rFonts w:hint="eastAsia" w:ascii="宋体" w:hAnsi="宋体"/>
                <w:szCs w:val="24"/>
              </w:rPr>
              <w:t>12</w:t>
            </w:r>
          </w:p>
        </w:tc>
        <w:tc>
          <w:tcPr>
            <w:tcW w:w="947" w:type="dxa"/>
            <w:shd w:val="clear" w:color="auto" w:fill="auto"/>
            <w:noWrap/>
            <w:vAlign w:val="center"/>
          </w:tcPr>
          <w:p>
            <w:pPr>
              <w:pStyle w:val="43"/>
              <w:rPr>
                <w:rFonts w:ascii="宋体" w:hAnsi="宋体"/>
                <w:szCs w:val="24"/>
              </w:rPr>
            </w:pPr>
            <w:r>
              <w:rPr>
                <w:rFonts w:hint="eastAsia" w:ascii="宋体" w:hAnsi="宋体"/>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3</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米仓山国家森林公园</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2300</w:t>
            </w:r>
          </w:p>
        </w:tc>
        <w:tc>
          <w:tcPr>
            <w:tcW w:w="947" w:type="dxa"/>
            <w:shd w:val="clear" w:color="auto" w:fill="auto"/>
            <w:noWrap/>
            <w:vAlign w:val="center"/>
          </w:tcPr>
          <w:p>
            <w:pPr>
              <w:pStyle w:val="43"/>
              <w:rPr>
                <w:rFonts w:ascii="宋体" w:hAnsi="宋体"/>
                <w:szCs w:val="24"/>
              </w:rPr>
            </w:pPr>
            <w:r>
              <w:rPr>
                <w:rFonts w:hint="eastAsia" w:ascii="宋体" w:hAnsi="宋体"/>
                <w:szCs w:val="24"/>
              </w:rPr>
              <w:t>230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4</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诺水河风景名胜区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738</w:t>
            </w:r>
          </w:p>
        </w:tc>
        <w:tc>
          <w:tcPr>
            <w:tcW w:w="947" w:type="dxa"/>
            <w:shd w:val="clear" w:color="auto" w:fill="auto"/>
            <w:noWrap/>
            <w:vAlign w:val="center"/>
          </w:tcPr>
          <w:p>
            <w:pPr>
              <w:pStyle w:val="43"/>
              <w:rPr>
                <w:rFonts w:ascii="宋体" w:hAnsi="宋体"/>
                <w:szCs w:val="24"/>
              </w:rPr>
            </w:pPr>
            <w:r>
              <w:rPr>
                <w:rFonts w:hint="eastAsia" w:ascii="宋体" w:hAnsi="宋体"/>
                <w:szCs w:val="24"/>
              </w:rPr>
              <w:t>74</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5</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空山天盆旅游景区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352</w:t>
            </w:r>
          </w:p>
        </w:tc>
        <w:tc>
          <w:tcPr>
            <w:tcW w:w="947" w:type="dxa"/>
            <w:shd w:val="clear" w:color="auto" w:fill="auto"/>
            <w:noWrap/>
            <w:vAlign w:val="center"/>
          </w:tcPr>
          <w:p>
            <w:pPr>
              <w:pStyle w:val="43"/>
              <w:rPr>
                <w:rFonts w:ascii="宋体" w:hAnsi="宋体"/>
                <w:szCs w:val="24"/>
              </w:rPr>
            </w:pPr>
            <w:r>
              <w:rPr>
                <w:rFonts w:hint="eastAsia" w:ascii="宋体" w:hAnsi="宋体"/>
                <w:szCs w:val="24"/>
              </w:rPr>
              <w:t>35</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6</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南江</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云顶茶乡风景区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1200</w:t>
            </w:r>
          </w:p>
        </w:tc>
        <w:tc>
          <w:tcPr>
            <w:tcW w:w="947" w:type="dxa"/>
            <w:shd w:val="clear" w:color="auto" w:fill="auto"/>
            <w:noWrap/>
            <w:vAlign w:val="center"/>
          </w:tcPr>
          <w:p>
            <w:pPr>
              <w:pStyle w:val="43"/>
              <w:rPr>
                <w:rFonts w:ascii="宋体" w:hAnsi="宋体"/>
                <w:szCs w:val="24"/>
              </w:rPr>
            </w:pPr>
            <w:r>
              <w:rPr>
                <w:rFonts w:hint="eastAsia" w:ascii="宋体" w:hAnsi="宋体"/>
                <w:szCs w:val="24"/>
              </w:rPr>
              <w:t>120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7</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醉美玉湖-七彩长滩旅游景区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668</w:t>
            </w:r>
          </w:p>
        </w:tc>
        <w:tc>
          <w:tcPr>
            <w:tcW w:w="947" w:type="dxa"/>
            <w:shd w:val="clear" w:color="auto" w:fill="auto"/>
            <w:noWrap/>
            <w:vAlign w:val="center"/>
          </w:tcPr>
          <w:p>
            <w:pPr>
              <w:pStyle w:val="43"/>
              <w:rPr>
                <w:rFonts w:ascii="宋体" w:hAnsi="宋体"/>
                <w:szCs w:val="24"/>
              </w:rPr>
            </w:pPr>
            <w:r>
              <w:rPr>
                <w:rFonts w:hint="eastAsia" w:ascii="宋体" w:hAnsi="宋体"/>
                <w:szCs w:val="24"/>
              </w:rPr>
              <w:t>67</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8</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植梦西厢景区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611</w:t>
            </w:r>
          </w:p>
        </w:tc>
        <w:tc>
          <w:tcPr>
            <w:tcW w:w="947" w:type="dxa"/>
            <w:shd w:val="clear" w:color="auto" w:fill="auto"/>
            <w:noWrap/>
            <w:vAlign w:val="center"/>
          </w:tcPr>
          <w:p>
            <w:pPr>
              <w:pStyle w:val="43"/>
              <w:rPr>
                <w:rFonts w:ascii="宋体" w:hAnsi="宋体"/>
                <w:szCs w:val="24"/>
              </w:rPr>
            </w:pPr>
            <w:r>
              <w:rPr>
                <w:rFonts w:hint="eastAsia" w:ascii="宋体" w:hAnsi="宋体"/>
                <w:szCs w:val="24"/>
              </w:rPr>
              <w:t>61</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1</w:t>
            </w:r>
            <w:r>
              <w:rPr>
                <w:rFonts w:ascii="宋体" w:hAnsi="宋体"/>
                <w:szCs w:val="24"/>
              </w:rPr>
              <w:t>9</w:t>
            </w:r>
          </w:p>
        </w:tc>
        <w:tc>
          <w:tcPr>
            <w:tcW w:w="750" w:type="dxa"/>
            <w:gridSpan w:val="2"/>
            <w:vMerge w:val="continue"/>
            <w:vAlign w:val="center"/>
          </w:tcPr>
          <w:p>
            <w:pPr>
              <w:pStyle w:val="43"/>
              <w:rPr>
                <w:rFonts w:ascii="宋体" w:hAnsi="宋体"/>
                <w:szCs w:val="24"/>
              </w:rPr>
            </w:pPr>
          </w:p>
        </w:tc>
        <w:tc>
          <w:tcPr>
            <w:tcW w:w="1144" w:type="dxa"/>
            <w:shd w:val="clear" w:color="auto" w:fill="auto"/>
            <w:noWrap/>
            <w:vAlign w:val="center"/>
          </w:tcPr>
          <w:p>
            <w:pPr>
              <w:pStyle w:val="43"/>
              <w:rPr>
                <w:rFonts w:ascii="宋体" w:hAnsi="宋体"/>
                <w:szCs w:val="24"/>
              </w:rPr>
            </w:pPr>
            <w:r>
              <w:rPr>
                <w:rFonts w:hint="eastAsia" w:ascii="宋体" w:hAnsi="宋体"/>
                <w:szCs w:val="24"/>
              </w:rPr>
              <w:t>体育馆</w:t>
            </w:r>
          </w:p>
        </w:tc>
        <w:tc>
          <w:tcPr>
            <w:tcW w:w="2597" w:type="dxa"/>
            <w:shd w:val="clear" w:color="auto" w:fill="auto"/>
            <w:noWrap/>
            <w:vAlign w:val="center"/>
          </w:tcPr>
          <w:p>
            <w:pPr>
              <w:pStyle w:val="43"/>
              <w:rPr>
                <w:rFonts w:ascii="宋体" w:hAnsi="宋体"/>
                <w:szCs w:val="24"/>
              </w:rPr>
            </w:pPr>
            <w:r>
              <w:rPr>
                <w:rFonts w:hint="eastAsia" w:ascii="宋体" w:hAnsi="宋体"/>
                <w:szCs w:val="24"/>
              </w:rPr>
              <w:t>南江县体育馆</w:t>
            </w:r>
          </w:p>
        </w:tc>
        <w:tc>
          <w:tcPr>
            <w:tcW w:w="947" w:type="dxa"/>
            <w:shd w:val="clear" w:color="auto" w:fill="auto"/>
            <w:noWrap/>
            <w:vAlign w:val="center"/>
          </w:tcPr>
          <w:p>
            <w:pPr>
              <w:pStyle w:val="43"/>
              <w:rPr>
                <w:rFonts w:ascii="宋体" w:hAnsi="宋体"/>
                <w:szCs w:val="24"/>
              </w:rPr>
            </w:pPr>
            <w:r>
              <w:rPr>
                <w:rFonts w:hint="eastAsia" w:ascii="宋体" w:hAnsi="宋体"/>
                <w:szCs w:val="24"/>
              </w:rPr>
              <w:t>　</w:t>
            </w:r>
          </w:p>
        </w:tc>
        <w:tc>
          <w:tcPr>
            <w:tcW w:w="947" w:type="dxa"/>
            <w:shd w:val="clear" w:color="auto" w:fill="auto"/>
            <w:noWrap/>
            <w:vAlign w:val="center"/>
          </w:tcPr>
          <w:p>
            <w:pPr>
              <w:pStyle w:val="43"/>
              <w:rPr>
                <w:rFonts w:ascii="宋体" w:hAnsi="宋体"/>
                <w:szCs w:val="24"/>
              </w:rPr>
            </w:pPr>
            <w:r>
              <w:rPr>
                <w:rFonts w:hint="eastAsia" w:ascii="宋体" w:hAnsi="宋体"/>
                <w:szCs w:val="24"/>
              </w:rPr>
              <w:t>468</w:t>
            </w:r>
          </w:p>
        </w:tc>
        <w:tc>
          <w:tcPr>
            <w:tcW w:w="947" w:type="dxa"/>
            <w:shd w:val="clear" w:color="auto" w:fill="auto"/>
            <w:noWrap/>
            <w:vAlign w:val="center"/>
          </w:tcPr>
          <w:p>
            <w:pPr>
              <w:pStyle w:val="43"/>
              <w:rPr>
                <w:rFonts w:ascii="宋体" w:hAnsi="宋体"/>
                <w:szCs w:val="24"/>
              </w:rPr>
            </w:pPr>
            <w:r>
              <w:rPr>
                <w:rFonts w:hint="eastAsia" w:ascii="宋体" w:hAnsi="宋体"/>
                <w:szCs w:val="24"/>
              </w:rPr>
              <w:t>47</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0</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通江</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王坪旅游景区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586</w:t>
            </w:r>
          </w:p>
        </w:tc>
        <w:tc>
          <w:tcPr>
            <w:tcW w:w="947" w:type="dxa"/>
            <w:shd w:val="clear" w:color="auto" w:fill="auto"/>
            <w:noWrap/>
            <w:vAlign w:val="center"/>
          </w:tcPr>
          <w:p>
            <w:pPr>
              <w:pStyle w:val="43"/>
              <w:rPr>
                <w:rFonts w:ascii="宋体" w:hAnsi="宋体"/>
                <w:szCs w:val="24"/>
              </w:rPr>
            </w:pPr>
            <w:r>
              <w:rPr>
                <w:rFonts w:hint="eastAsia" w:ascii="宋体" w:hAnsi="宋体"/>
                <w:szCs w:val="24"/>
              </w:rPr>
              <w:t>59</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1</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唱歌石林景区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260</w:t>
            </w:r>
          </w:p>
        </w:tc>
        <w:tc>
          <w:tcPr>
            <w:tcW w:w="947" w:type="dxa"/>
            <w:shd w:val="clear" w:color="auto" w:fill="auto"/>
            <w:noWrap/>
            <w:vAlign w:val="center"/>
          </w:tcPr>
          <w:p>
            <w:pPr>
              <w:pStyle w:val="43"/>
              <w:rPr>
                <w:rFonts w:ascii="宋体" w:hAnsi="宋体"/>
                <w:szCs w:val="24"/>
              </w:rPr>
            </w:pPr>
            <w:r>
              <w:rPr>
                <w:rFonts w:hint="eastAsia" w:ascii="宋体" w:hAnsi="宋体"/>
                <w:szCs w:val="24"/>
              </w:rPr>
              <w:t>26</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2</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壁山森林公园</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180</w:t>
            </w:r>
          </w:p>
        </w:tc>
        <w:tc>
          <w:tcPr>
            <w:tcW w:w="947" w:type="dxa"/>
            <w:shd w:val="clear" w:color="auto" w:fill="auto"/>
            <w:noWrap/>
            <w:vAlign w:val="center"/>
          </w:tcPr>
          <w:p>
            <w:pPr>
              <w:pStyle w:val="43"/>
              <w:rPr>
                <w:rFonts w:ascii="宋体" w:hAnsi="宋体"/>
                <w:szCs w:val="24"/>
              </w:rPr>
            </w:pPr>
            <w:r>
              <w:rPr>
                <w:rFonts w:hint="eastAsia" w:ascii="宋体" w:hAnsi="宋体"/>
                <w:szCs w:val="24"/>
              </w:rPr>
              <w:t>18</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3</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方山景区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76</w:t>
            </w:r>
          </w:p>
        </w:tc>
        <w:tc>
          <w:tcPr>
            <w:tcW w:w="947" w:type="dxa"/>
            <w:shd w:val="clear" w:color="auto" w:fill="auto"/>
            <w:noWrap/>
            <w:vAlign w:val="center"/>
          </w:tcPr>
          <w:p>
            <w:pPr>
              <w:pStyle w:val="43"/>
              <w:rPr>
                <w:rFonts w:ascii="宋体" w:hAnsi="宋体"/>
                <w:szCs w:val="24"/>
              </w:rPr>
            </w:pPr>
            <w:r>
              <w:rPr>
                <w:rFonts w:hint="eastAsia" w:ascii="宋体" w:hAnsi="宋体"/>
                <w:szCs w:val="24"/>
              </w:rPr>
              <w:t>8</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4</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通江银耳博物馆</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36</w:t>
            </w:r>
          </w:p>
        </w:tc>
        <w:tc>
          <w:tcPr>
            <w:tcW w:w="947" w:type="dxa"/>
            <w:shd w:val="clear" w:color="auto" w:fill="auto"/>
            <w:noWrap/>
            <w:vAlign w:val="center"/>
          </w:tcPr>
          <w:p>
            <w:pPr>
              <w:pStyle w:val="43"/>
              <w:rPr>
                <w:rFonts w:ascii="宋体" w:hAnsi="宋体"/>
                <w:szCs w:val="24"/>
              </w:rPr>
            </w:pPr>
            <w:r>
              <w:rPr>
                <w:rFonts w:hint="eastAsia" w:ascii="宋体" w:hAnsi="宋体"/>
                <w:szCs w:val="24"/>
              </w:rPr>
              <w:t>4</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5</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陈河耳乡景区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w:t>
            </w:r>
          </w:p>
        </w:tc>
        <w:tc>
          <w:tcPr>
            <w:tcW w:w="947" w:type="dxa"/>
            <w:shd w:val="clear" w:color="auto" w:fill="auto"/>
            <w:noWrap/>
            <w:vAlign w:val="center"/>
          </w:tcPr>
          <w:p>
            <w:pPr>
              <w:pStyle w:val="43"/>
              <w:rPr>
                <w:rFonts w:ascii="宋体" w:hAnsi="宋体"/>
                <w:szCs w:val="24"/>
              </w:rPr>
            </w:pPr>
            <w:r>
              <w:rPr>
                <w:rFonts w:hint="eastAsia" w:ascii="宋体" w:hAnsi="宋体"/>
                <w:szCs w:val="24"/>
              </w:rPr>
              <w:t>45</w:t>
            </w:r>
          </w:p>
        </w:tc>
        <w:tc>
          <w:tcPr>
            <w:tcW w:w="947" w:type="dxa"/>
            <w:shd w:val="clear" w:color="auto" w:fill="auto"/>
            <w:noWrap/>
            <w:vAlign w:val="center"/>
          </w:tcPr>
          <w:p>
            <w:pPr>
              <w:pStyle w:val="43"/>
              <w:rPr>
                <w:rFonts w:ascii="宋体" w:hAnsi="宋体"/>
                <w:szCs w:val="24"/>
              </w:rPr>
            </w:pPr>
            <w:r>
              <w:rPr>
                <w:rFonts w:hint="eastAsia" w:ascii="宋体" w:hAnsi="宋体"/>
                <w:szCs w:val="24"/>
              </w:rPr>
              <w:t>5</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6</w:t>
            </w:r>
          </w:p>
        </w:tc>
        <w:tc>
          <w:tcPr>
            <w:tcW w:w="750" w:type="dxa"/>
            <w:gridSpan w:val="2"/>
            <w:vMerge w:val="restart"/>
            <w:shd w:val="clear" w:color="auto" w:fill="auto"/>
            <w:noWrap/>
            <w:vAlign w:val="center"/>
          </w:tcPr>
          <w:p>
            <w:pPr>
              <w:pStyle w:val="43"/>
              <w:rPr>
                <w:rFonts w:ascii="宋体" w:hAnsi="宋体"/>
                <w:szCs w:val="24"/>
              </w:rPr>
            </w:pPr>
            <w:r>
              <w:rPr>
                <w:rFonts w:hint="eastAsia" w:ascii="宋体" w:hAnsi="宋体"/>
                <w:szCs w:val="24"/>
              </w:rPr>
              <w:t>平昌</w:t>
            </w:r>
          </w:p>
        </w:tc>
        <w:tc>
          <w:tcPr>
            <w:tcW w:w="1144" w:type="dxa"/>
            <w:vMerge w:val="restart"/>
            <w:shd w:val="clear" w:color="auto" w:fill="auto"/>
            <w:noWrap/>
            <w:vAlign w:val="center"/>
          </w:tcPr>
          <w:p>
            <w:pPr>
              <w:pStyle w:val="43"/>
              <w:rPr>
                <w:rFonts w:ascii="宋体" w:hAnsi="宋体"/>
                <w:szCs w:val="24"/>
              </w:rPr>
            </w:pPr>
            <w:r>
              <w:rPr>
                <w:rFonts w:hint="eastAsia" w:ascii="宋体" w:hAnsi="宋体"/>
                <w:szCs w:val="24"/>
              </w:rPr>
              <w:t>A级景区</w:t>
            </w:r>
          </w:p>
        </w:tc>
        <w:tc>
          <w:tcPr>
            <w:tcW w:w="2597" w:type="dxa"/>
            <w:shd w:val="clear" w:color="auto" w:fill="auto"/>
            <w:noWrap/>
            <w:vAlign w:val="center"/>
          </w:tcPr>
          <w:p>
            <w:pPr>
              <w:pStyle w:val="43"/>
              <w:rPr>
                <w:rFonts w:ascii="宋体" w:hAnsi="宋体"/>
                <w:szCs w:val="24"/>
              </w:rPr>
            </w:pPr>
            <w:r>
              <w:rPr>
                <w:rFonts w:hint="eastAsia" w:ascii="宋体" w:hAnsi="宋体"/>
                <w:szCs w:val="24"/>
              </w:rPr>
              <w:t>南天门景区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300</w:t>
            </w:r>
          </w:p>
        </w:tc>
        <w:tc>
          <w:tcPr>
            <w:tcW w:w="947" w:type="dxa"/>
            <w:shd w:val="clear" w:color="auto" w:fill="auto"/>
            <w:noWrap/>
            <w:vAlign w:val="center"/>
          </w:tcPr>
          <w:p>
            <w:pPr>
              <w:pStyle w:val="43"/>
              <w:rPr>
                <w:rFonts w:ascii="宋体" w:hAnsi="宋体"/>
                <w:szCs w:val="24"/>
              </w:rPr>
            </w:pPr>
            <w:r>
              <w:rPr>
                <w:rFonts w:hint="eastAsia" w:ascii="宋体" w:hAnsi="宋体"/>
                <w:szCs w:val="24"/>
              </w:rPr>
              <w:t>30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7</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佛头山森林公园</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320</w:t>
            </w:r>
          </w:p>
        </w:tc>
        <w:tc>
          <w:tcPr>
            <w:tcW w:w="947" w:type="dxa"/>
            <w:shd w:val="clear" w:color="auto" w:fill="auto"/>
            <w:noWrap/>
            <w:vAlign w:val="center"/>
          </w:tcPr>
          <w:p>
            <w:pPr>
              <w:pStyle w:val="43"/>
              <w:rPr>
                <w:rFonts w:ascii="宋体" w:hAnsi="宋体"/>
                <w:szCs w:val="24"/>
              </w:rPr>
            </w:pPr>
            <w:r>
              <w:rPr>
                <w:rFonts w:hint="eastAsia" w:ascii="宋体" w:hAnsi="宋体"/>
                <w:szCs w:val="24"/>
              </w:rPr>
              <w:t>32</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2</w:t>
            </w:r>
            <w:r>
              <w:rPr>
                <w:rFonts w:ascii="宋体" w:hAnsi="宋体"/>
                <w:szCs w:val="24"/>
              </w:rPr>
              <w:t>8</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三十二梁风景区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450</w:t>
            </w:r>
          </w:p>
        </w:tc>
        <w:tc>
          <w:tcPr>
            <w:tcW w:w="947" w:type="dxa"/>
            <w:shd w:val="clear" w:color="auto" w:fill="auto"/>
            <w:noWrap/>
            <w:vAlign w:val="center"/>
          </w:tcPr>
          <w:p>
            <w:pPr>
              <w:pStyle w:val="43"/>
              <w:rPr>
                <w:rFonts w:ascii="宋体" w:hAnsi="宋体"/>
                <w:szCs w:val="24"/>
              </w:rPr>
            </w:pPr>
            <w:r>
              <w:rPr>
                <w:rFonts w:hint="eastAsia" w:ascii="宋体" w:hAnsi="宋体"/>
                <w:szCs w:val="24"/>
              </w:rPr>
              <w:t>45</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ascii="宋体" w:hAnsi="宋体"/>
                <w:szCs w:val="24"/>
              </w:rPr>
              <w:t>29</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白衣古镇</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1100</w:t>
            </w:r>
          </w:p>
        </w:tc>
        <w:tc>
          <w:tcPr>
            <w:tcW w:w="947" w:type="dxa"/>
            <w:shd w:val="clear" w:color="auto" w:fill="auto"/>
            <w:noWrap/>
            <w:vAlign w:val="center"/>
          </w:tcPr>
          <w:p>
            <w:pPr>
              <w:pStyle w:val="43"/>
              <w:rPr>
                <w:rFonts w:ascii="宋体" w:hAnsi="宋体"/>
                <w:szCs w:val="24"/>
              </w:rPr>
            </w:pPr>
            <w:r>
              <w:rPr>
                <w:rFonts w:hint="eastAsia" w:ascii="宋体" w:hAnsi="宋体"/>
                <w:szCs w:val="24"/>
              </w:rPr>
              <w:t>110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3</w:t>
            </w:r>
            <w:r>
              <w:rPr>
                <w:rFonts w:ascii="宋体" w:hAnsi="宋体"/>
                <w:szCs w:val="24"/>
              </w:rPr>
              <w:t>0</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驷马水乡景区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1000</w:t>
            </w:r>
          </w:p>
        </w:tc>
        <w:tc>
          <w:tcPr>
            <w:tcW w:w="947" w:type="dxa"/>
            <w:shd w:val="clear" w:color="auto" w:fill="auto"/>
            <w:noWrap/>
            <w:vAlign w:val="center"/>
          </w:tcPr>
          <w:p>
            <w:pPr>
              <w:pStyle w:val="43"/>
              <w:rPr>
                <w:rFonts w:ascii="宋体" w:hAnsi="宋体"/>
                <w:szCs w:val="24"/>
              </w:rPr>
            </w:pPr>
            <w:r>
              <w:rPr>
                <w:rFonts w:hint="eastAsia" w:ascii="宋体" w:hAnsi="宋体"/>
                <w:szCs w:val="24"/>
              </w:rPr>
              <w:t>100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3</w:t>
            </w:r>
            <w:r>
              <w:rPr>
                <w:rFonts w:ascii="宋体" w:hAnsi="宋体"/>
                <w:szCs w:val="24"/>
              </w:rPr>
              <w:t>1</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皇家山景区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350</w:t>
            </w:r>
          </w:p>
        </w:tc>
        <w:tc>
          <w:tcPr>
            <w:tcW w:w="947" w:type="dxa"/>
            <w:shd w:val="clear" w:color="auto" w:fill="auto"/>
            <w:noWrap/>
            <w:vAlign w:val="center"/>
          </w:tcPr>
          <w:p>
            <w:pPr>
              <w:pStyle w:val="43"/>
              <w:rPr>
                <w:rFonts w:ascii="宋体" w:hAnsi="宋体"/>
                <w:szCs w:val="24"/>
              </w:rPr>
            </w:pPr>
            <w:r>
              <w:rPr>
                <w:rFonts w:hint="eastAsia" w:ascii="宋体" w:hAnsi="宋体"/>
                <w:szCs w:val="24"/>
              </w:rPr>
              <w:t>35</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3</w:t>
            </w:r>
            <w:r>
              <w:rPr>
                <w:rFonts w:ascii="宋体" w:hAnsi="宋体"/>
                <w:szCs w:val="24"/>
              </w:rPr>
              <w:t>2</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巴灵台旅游风景区</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310</w:t>
            </w:r>
          </w:p>
        </w:tc>
        <w:tc>
          <w:tcPr>
            <w:tcW w:w="947" w:type="dxa"/>
            <w:shd w:val="clear" w:color="auto" w:fill="auto"/>
            <w:noWrap/>
            <w:vAlign w:val="center"/>
          </w:tcPr>
          <w:p>
            <w:pPr>
              <w:pStyle w:val="43"/>
              <w:rPr>
                <w:rFonts w:ascii="宋体" w:hAnsi="宋体"/>
                <w:szCs w:val="24"/>
              </w:rPr>
            </w:pPr>
            <w:r>
              <w:rPr>
                <w:rFonts w:hint="eastAsia" w:ascii="宋体" w:hAnsi="宋体"/>
                <w:szCs w:val="24"/>
              </w:rPr>
              <w:t>31</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948" w:type="dxa"/>
            <w:shd w:val="clear" w:color="auto" w:fill="auto"/>
            <w:noWrap/>
            <w:vAlign w:val="center"/>
          </w:tcPr>
          <w:p>
            <w:pPr>
              <w:pStyle w:val="43"/>
              <w:rPr>
                <w:rFonts w:ascii="宋体" w:hAnsi="宋体"/>
                <w:szCs w:val="24"/>
              </w:rPr>
            </w:pPr>
            <w:r>
              <w:rPr>
                <w:rFonts w:hint="eastAsia" w:ascii="宋体" w:hAnsi="宋体"/>
                <w:szCs w:val="24"/>
              </w:rPr>
              <w:t>3</w:t>
            </w:r>
            <w:r>
              <w:rPr>
                <w:rFonts w:ascii="宋体" w:hAnsi="宋体"/>
                <w:szCs w:val="24"/>
              </w:rPr>
              <w:t>3</w:t>
            </w:r>
          </w:p>
        </w:tc>
        <w:tc>
          <w:tcPr>
            <w:tcW w:w="750" w:type="dxa"/>
            <w:gridSpan w:val="2"/>
            <w:vMerge w:val="continue"/>
            <w:vAlign w:val="center"/>
          </w:tcPr>
          <w:p>
            <w:pPr>
              <w:pStyle w:val="43"/>
              <w:rPr>
                <w:rFonts w:ascii="宋体" w:hAnsi="宋体"/>
                <w:szCs w:val="24"/>
              </w:rPr>
            </w:pPr>
          </w:p>
        </w:tc>
        <w:tc>
          <w:tcPr>
            <w:tcW w:w="1144" w:type="dxa"/>
            <w:vMerge w:val="continue"/>
            <w:vAlign w:val="center"/>
          </w:tcPr>
          <w:p>
            <w:pPr>
              <w:pStyle w:val="43"/>
              <w:rPr>
                <w:rFonts w:ascii="宋体" w:hAnsi="宋体"/>
                <w:szCs w:val="24"/>
              </w:rPr>
            </w:pPr>
          </w:p>
        </w:tc>
        <w:tc>
          <w:tcPr>
            <w:tcW w:w="2597" w:type="dxa"/>
            <w:shd w:val="clear" w:color="auto" w:fill="auto"/>
            <w:noWrap/>
            <w:vAlign w:val="center"/>
          </w:tcPr>
          <w:p>
            <w:pPr>
              <w:pStyle w:val="43"/>
              <w:rPr>
                <w:rFonts w:ascii="宋体" w:hAnsi="宋体"/>
                <w:szCs w:val="24"/>
              </w:rPr>
            </w:pPr>
            <w:r>
              <w:rPr>
                <w:rFonts w:hint="eastAsia" w:ascii="宋体" w:hAnsi="宋体"/>
                <w:szCs w:val="24"/>
              </w:rPr>
              <w:t>大石童话小镇</w:t>
            </w:r>
          </w:p>
        </w:tc>
        <w:tc>
          <w:tcPr>
            <w:tcW w:w="947" w:type="dxa"/>
            <w:shd w:val="clear" w:color="auto" w:fill="auto"/>
            <w:noWrap/>
            <w:vAlign w:val="center"/>
          </w:tcPr>
          <w:p>
            <w:pPr>
              <w:pStyle w:val="43"/>
              <w:rPr>
                <w:rFonts w:ascii="宋体" w:hAnsi="宋体"/>
                <w:szCs w:val="24"/>
              </w:rPr>
            </w:pPr>
            <w:r>
              <w:rPr>
                <w:rFonts w:hint="eastAsia" w:ascii="宋体" w:hAnsi="宋体"/>
                <w:szCs w:val="24"/>
              </w:rPr>
              <w:t>AAAA</w:t>
            </w:r>
          </w:p>
        </w:tc>
        <w:tc>
          <w:tcPr>
            <w:tcW w:w="947" w:type="dxa"/>
            <w:shd w:val="clear" w:color="auto" w:fill="auto"/>
            <w:noWrap/>
            <w:vAlign w:val="center"/>
          </w:tcPr>
          <w:p>
            <w:pPr>
              <w:pStyle w:val="43"/>
              <w:rPr>
                <w:rFonts w:ascii="宋体" w:hAnsi="宋体"/>
                <w:szCs w:val="24"/>
              </w:rPr>
            </w:pPr>
            <w:r>
              <w:rPr>
                <w:rFonts w:hint="eastAsia" w:ascii="宋体" w:hAnsi="宋体"/>
                <w:szCs w:val="24"/>
              </w:rPr>
              <w:t>900</w:t>
            </w:r>
          </w:p>
        </w:tc>
        <w:tc>
          <w:tcPr>
            <w:tcW w:w="947" w:type="dxa"/>
            <w:shd w:val="clear" w:color="auto" w:fill="auto"/>
            <w:noWrap/>
            <w:vAlign w:val="center"/>
          </w:tcPr>
          <w:p>
            <w:pPr>
              <w:pStyle w:val="43"/>
              <w:rPr>
                <w:rFonts w:ascii="宋体" w:hAnsi="宋体"/>
                <w:szCs w:val="24"/>
              </w:rPr>
            </w:pPr>
            <w:r>
              <w:rPr>
                <w:rFonts w:hint="eastAsia" w:ascii="宋体" w:hAnsi="宋体"/>
                <w:szCs w:val="24"/>
              </w:rPr>
              <w:t>90</w:t>
            </w:r>
          </w:p>
        </w:tc>
        <w:tc>
          <w:tcPr>
            <w:tcW w:w="947" w:type="dxa"/>
            <w:shd w:val="clear" w:color="auto" w:fill="auto"/>
            <w:noWrap/>
            <w:vAlign w:val="center"/>
          </w:tcPr>
          <w:p>
            <w:pPr>
              <w:pStyle w:val="43"/>
              <w:rPr>
                <w:rFonts w:ascii="宋体" w:hAnsi="宋体"/>
                <w:szCs w:val="24"/>
              </w:rPr>
            </w:pPr>
            <w:r>
              <w:rPr>
                <w:rFonts w:hint="eastAsia" w:ascii="宋体" w:hAnsi="宋体"/>
                <w:szCs w:val="24"/>
              </w:rPr>
              <w:t>0</w:t>
            </w:r>
          </w:p>
        </w:tc>
        <w:tc>
          <w:tcPr>
            <w:tcW w:w="947" w:type="dxa"/>
            <w:shd w:val="clear" w:color="auto" w:fill="auto"/>
            <w:noWrap/>
            <w:vAlign w:val="center"/>
          </w:tcPr>
          <w:p>
            <w:pPr>
              <w:pStyle w:val="43"/>
              <w:rPr>
                <w:rFonts w:ascii="宋体" w:hAnsi="宋体"/>
                <w:szCs w:val="24"/>
              </w:rPr>
            </w:pPr>
            <w:r>
              <w:rPr>
                <w:rFonts w:hint="eastAsia" w:ascii="宋体" w:hAnsi="宋体"/>
                <w:szCs w:val="24"/>
              </w:rPr>
              <w:t>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6386" w:type="dxa"/>
            <w:gridSpan w:val="6"/>
            <w:shd w:val="clear" w:color="auto" w:fill="auto"/>
            <w:noWrap/>
            <w:vAlign w:val="center"/>
          </w:tcPr>
          <w:p>
            <w:pPr>
              <w:pStyle w:val="43"/>
              <w:rPr>
                <w:rFonts w:ascii="宋体" w:hAnsi="宋体"/>
                <w:szCs w:val="24"/>
              </w:rPr>
            </w:pPr>
            <w:r>
              <w:rPr>
                <w:rFonts w:hint="eastAsia" w:ascii="宋体" w:hAnsi="宋体"/>
                <w:szCs w:val="24"/>
              </w:rPr>
              <w:t>合计</w:t>
            </w:r>
          </w:p>
        </w:tc>
        <w:tc>
          <w:tcPr>
            <w:tcW w:w="947" w:type="dxa"/>
            <w:shd w:val="clear" w:color="auto" w:fill="auto"/>
            <w:noWrap/>
            <w:vAlign w:val="center"/>
          </w:tcPr>
          <w:p>
            <w:pPr>
              <w:pStyle w:val="43"/>
              <w:rPr>
                <w:rFonts w:ascii="宋体" w:hAnsi="宋体"/>
                <w:szCs w:val="24"/>
              </w:rPr>
            </w:pPr>
            <w:r>
              <w:rPr>
                <w:rFonts w:hint="eastAsia" w:ascii="宋体" w:hAnsi="宋体"/>
                <w:szCs w:val="24"/>
              </w:rPr>
              <w:t>15865</w:t>
            </w:r>
          </w:p>
        </w:tc>
        <w:tc>
          <w:tcPr>
            <w:tcW w:w="947" w:type="dxa"/>
            <w:shd w:val="clear" w:color="auto" w:fill="auto"/>
            <w:noWrap/>
            <w:vAlign w:val="center"/>
          </w:tcPr>
          <w:p>
            <w:pPr>
              <w:pStyle w:val="43"/>
              <w:rPr>
                <w:rFonts w:ascii="宋体" w:hAnsi="宋体"/>
                <w:szCs w:val="24"/>
              </w:rPr>
            </w:pPr>
            <w:r>
              <w:rPr>
                <w:rFonts w:hint="eastAsia" w:ascii="宋体" w:hAnsi="宋体"/>
                <w:szCs w:val="24"/>
              </w:rPr>
              <w:t>1589</w:t>
            </w:r>
          </w:p>
        </w:tc>
        <w:tc>
          <w:tcPr>
            <w:tcW w:w="947" w:type="dxa"/>
            <w:shd w:val="clear" w:color="auto" w:fill="auto"/>
            <w:noWrap/>
            <w:vAlign w:val="center"/>
          </w:tcPr>
          <w:p>
            <w:pPr>
              <w:pStyle w:val="43"/>
              <w:rPr>
                <w:rFonts w:ascii="宋体" w:hAnsi="宋体"/>
                <w:szCs w:val="24"/>
              </w:rPr>
            </w:pPr>
            <w:r>
              <w:rPr>
                <w:rFonts w:hint="eastAsia" w:ascii="宋体" w:hAnsi="宋体"/>
                <w:szCs w:val="24"/>
              </w:rPr>
              <w:t>31</w:t>
            </w:r>
          </w:p>
        </w:tc>
        <w:tc>
          <w:tcPr>
            <w:tcW w:w="947" w:type="dxa"/>
            <w:shd w:val="clear" w:color="auto" w:fill="auto"/>
            <w:noWrap/>
            <w:vAlign w:val="center"/>
          </w:tcPr>
          <w:p>
            <w:pPr>
              <w:pStyle w:val="43"/>
              <w:rPr>
                <w:rFonts w:ascii="宋体" w:hAnsi="宋体"/>
                <w:szCs w:val="24"/>
              </w:rPr>
            </w:pPr>
            <w:r>
              <w:rPr>
                <w:rFonts w:hint="eastAsia" w:ascii="宋体" w:hAnsi="宋体"/>
                <w:szCs w:val="24"/>
              </w:rPr>
              <w:t>1558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75" w:type="dxa"/>
            <w:gridSpan w:val="2"/>
            <w:shd w:val="clear" w:color="auto" w:fill="auto"/>
            <w:noWrap/>
            <w:vAlign w:val="center"/>
          </w:tcPr>
          <w:p>
            <w:pPr>
              <w:pStyle w:val="43"/>
              <w:rPr>
                <w:rFonts w:ascii="宋体" w:hAnsi="宋体"/>
                <w:szCs w:val="24"/>
              </w:rPr>
            </w:pPr>
            <w:r>
              <w:rPr>
                <w:rFonts w:hint="eastAsia" w:ascii="宋体" w:hAnsi="宋体"/>
                <w:szCs w:val="24"/>
              </w:rPr>
              <w:t>负荷测算</w:t>
            </w:r>
          </w:p>
        </w:tc>
        <w:tc>
          <w:tcPr>
            <w:tcW w:w="8599" w:type="dxa"/>
            <w:gridSpan w:val="8"/>
            <w:shd w:val="clear" w:color="auto" w:fill="auto"/>
            <w:vAlign w:val="center"/>
          </w:tcPr>
          <w:p>
            <w:pPr>
              <w:pStyle w:val="43"/>
              <w:rPr>
                <w:rFonts w:ascii="宋体" w:hAnsi="宋体"/>
                <w:szCs w:val="24"/>
              </w:rPr>
            </w:pPr>
            <w:r>
              <w:rPr>
                <w:rFonts w:hint="eastAsia" w:ascii="宋体" w:hAnsi="宋体" w:cs="宋体"/>
                <w:color w:val="000000"/>
                <w:kern w:val="0"/>
                <w:szCs w:val="24"/>
              </w:rPr>
              <w:t>新增</w:t>
            </w:r>
            <w:r>
              <w:rPr>
                <w:rFonts w:ascii="宋体" w:hAnsi="宋体" w:cs="宋体"/>
                <w:color w:val="000000"/>
                <w:kern w:val="0"/>
                <w:szCs w:val="24"/>
              </w:rPr>
              <w:t>1558</w:t>
            </w:r>
            <w:r>
              <w:rPr>
                <w:rFonts w:hint="eastAsia" w:ascii="宋体" w:hAnsi="宋体" w:cs="宋体"/>
                <w:color w:val="000000"/>
                <w:kern w:val="0"/>
                <w:szCs w:val="24"/>
              </w:rPr>
              <w:t>个桩，按单枪1</w:t>
            </w:r>
            <w:r>
              <w:rPr>
                <w:rFonts w:ascii="宋体" w:hAnsi="宋体" w:cs="宋体"/>
                <w:color w:val="000000"/>
                <w:kern w:val="0"/>
                <w:szCs w:val="24"/>
              </w:rPr>
              <w:t>20KW</w:t>
            </w:r>
            <w:r>
              <w:rPr>
                <w:rFonts w:hint="eastAsia" w:ascii="宋体" w:hAnsi="宋体" w:cs="宋体"/>
                <w:color w:val="000000"/>
                <w:kern w:val="0"/>
                <w:szCs w:val="24"/>
              </w:rPr>
              <w:t>测算，增加负荷</w:t>
            </w:r>
            <w:r>
              <w:rPr>
                <w:rFonts w:ascii="宋体" w:hAnsi="宋体" w:cs="宋体"/>
                <w:color w:val="000000"/>
                <w:kern w:val="0"/>
                <w:szCs w:val="24"/>
              </w:rPr>
              <w:t>18696</w:t>
            </w:r>
            <w:r>
              <w:rPr>
                <w:rFonts w:hint="eastAsia" w:ascii="宋体" w:hAnsi="宋体" w:cs="宋体"/>
                <w:color w:val="000000"/>
                <w:kern w:val="0"/>
                <w:szCs w:val="24"/>
              </w:rPr>
              <w:t>kw</w:t>
            </w:r>
          </w:p>
        </w:tc>
      </w:tr>
    </w:tbl>
    <w:p>
      <w:pPr>
        <w:ind w:firstLine="0" w:firstLineChars="0"/>
        <w:rPr>
          <w:rFonts w:ascii="宋体" w:hAnsi="宋体"/>
        </w:rPr>
      </w:pPr>
    </w:p>
    <w:p>
      <w:pPr>
        <w:ind w:firstLine="560"/>
        <w:rPr>
          <w:rFonts w:ascii="宋体" w:hAnsi="宋体"/>
        </w:rPr>
      </w:pPr>
      <w:r>
        <w:rPr>
          <w:rFonts w:hint="eastAsia" w:ascii="宋体" w:hAnsi="宋体"/>
        </w:rPr>
        <w:t>二是投资估算。景区及文体场馆公共桩按照1</w:t>
      </w:r>
      <w:r>
        <w:rPr>
          <w:rFonts w:ascii="宋体" w:hAnsi="宋体"/>
        </w:rPr>
        <w:t>20KW</w:t>
      </w:r>
      <w:r>
        <w:rPr>
          <w:rFonts w:hint="eastAsia" w:ascii="宋体" w:hAnsi="宋体"/>
        </w:rPr>
        <w:t>，平均每个投资</w:t>
      </w:r>
      <w:r>
        <w:rPr>
          <w:rFonts w:ascii="宋体" w:hAnsi="宋体"/>
        </w:rPr>
        <w:t>6</w:t>
      </w:r>
      <w:r>
        <w:rPr>
          <w:rFonts w:hint="eastAsia" w:ascii="宋体" w:hAnsi="宋体"/>
        </w:rPr>
        <w:t>万元进行测算，全市</w:t>
      </w:r>
      <w:r>
        <w:rPr>
          <w:rFonts w:ascii="宋体" w:hAnsi="宋体"/>
        </w:rPr>
        <w:t>1558</w:t>
      </w:r>
      <w:r>
        <w:rPr>
          <w:rFonts w:hint="eastAsia" w:ascii="宋体" w:hAnsi="宋体"/>
        </w:rPr>
        <w:t>个景区及文体场馆公共充电桩投资约</w:t>
      </w:r>
      <w:r>
        <w:rPr>
          <w:rFonts w:ascii="宋体" w:hAnsi="宋体"/>
        </w:rPr>
        <w:t>9348</w:t>
      </w:r>
      <w:r>
        <w:rPr>
          <w:rFonts w:hint="eastAsia" w:ascii="宋体" w:hAnsi="宋体"/>
        </w:rPr>
        <w:t>万元。</w:t>
      </w:r>
    </w:p>
    <w:p>
      <w:pPr>
        <w:ind w:firstLine="560"/>
        <w:rPr>
          <w:rFonts w:ascii="宋体" w:hAnsi="宋体"/>
        </w:rPr>
      </w:pPr>
      <w:bookmarkStart w:id="63" w:name="_Hlk112412893"/>
      <w:r>
        <w:rPr>
          <w:rFonts w:hint="eastAsia" w:ascii="宋体" w:hAnsi="宋体"/>
        </w:rPr>
        <w:t>三是年度计划。规划2</w:t>
      </w:r>
      <w:r>
        <w:rPr>
          <w:rFonts w:ascii="宋体" w:hAnsi="宋体"/>
        </w:rPr>
        <w:t>023</w:t>
      </w:r>
      <w:r>
        <w:rPr>
          <w:rFonts w:hint="eastAsia" w:ascii="宋体" w:hAnsi="宋体"/>
        </w:rPr>
        <w:t>年建设总量</w:t>
      </w:r>
      <w:r>
        <w:rPr>
          <w:rFonts w:ascii="宋体" w:hAnsi="宋体"/>
        </w:rPr>
        <w:t>30</w:t>
      </w:r>
      <w:r>
        <w:rPr>
          <w:rFonts w:hint="eastAsia" w:ascii="宋体" w:hAnsi="宋体"/>
        </w:rPr>
        <w:t>%约</w:t>
      </w:r>
      <w:r>
        <w:rPr>
          <w:rFonts w:ascii="宋体" w:hAnsi="宋体"/>
        </w:rPr>
        <w:t>450</w:t>
      </w:r>
      <w:r>
        <w:rPr>
          <w:rFonts w:hint="eastAsia" w:ascii="宋体" w:hAnsi="宋体"/>
        </w:rPr>
        <w:t>个桩，2</w:t>
      </w:r>
      <w:r>
        <w:rPr>
          <w:rFonts w:ascii="宋体" w:hAnsi="宋体"/>
        </w:rPr>
        <w:t>024</w:t>
      </w:r>
      <w:r>
        <w:rPr>
          <w:rFonts w:hint="eastAsia" w:ascii="宋体" w:hAnsi="宋体"/>
        </w:rPr>
        <w:t>年建设总量</w:t>
      </w:r>
      <w:r>
        <w:rPr>
          <w:rFonts w:ascii="宋体" w:hAnsi="宋体"/>
        </w:rPr>
        <w:t>30</w:t>
      </w:r>
      <w:r>
        <w:rPr>
          <w:rFonts w:hint="eastAsia" w:ascii="宋体" w:hAnsi="宋体"/>
        </w:rPr>
        <w:t>%约</w:t>
      </w:r>
      <w:r>
        <w:rPr>
          <w:rFonts w:ascii="宋体" w:hAnsi="宋体"/>
        </w:rPr>
        <w:t>450</w:t>
      </w:r>
      <w:r>
        <w:rPr>
          <w:rFonts w:hint="eastAsia" w:ascii="宋体" w:hAnsi="宋体"/>
        </w:rPr>
        <w:t>个桩，2</w:t>
      </w:r>
      <w:r>
        <w:rPr>
          <w:rFonts w:ascii="宋体" w:hAnsi="宋体"/>
        </w:rPr>
        <w:t>025</w:t>
      </w:r>
      <w:r>
        <w:rPr>
          <w:rFonts w:hint="eastAsia" w:ascii="宋体" w:hAnsi="宋体"/>
        </w:rPr>
        <w:t>年建设总量</w:t>
      </w:r>
      <w:r>
        <w:rPr>
          <w:rFonts w:ascii="宋体" w:hAnsi="宋体"/>
        </w:rPr>
        <w:t>40</w:t>
      </w:r>
      <w:r>
        <w:rPr>
          <w:rFonts w:hint="eastAsia" w:ascii="宋体" w:hAnsi="宋体"/>
        </w:rPr>
        <w:t>%约</w:t>
      </w:r>
      <w:r>
        <w:rPr>
          <w:rFonts w:ascii="宋体" w:hAnsi="宋体"/>
        </w:rPr>
        <w:t>658</w:t>
      </w:r>
      <w:r>
        <w:rPr>
          <w:rFonts w:hint="eastAsia" w:ascii="宋体" w:hAnsi="宋体"/>
        </w:rPr>
        <w:t>个桩。</w:t>
      </w:r>
    </w:p>
    <w:bookmarkEnd w:id="63"/>
    <w:p>
      <w:pPr>
        <w:ind w:firstLine="562"/>
        <w:rPr>
          <w:rFonts w:ascii="宋体" w:hAnsi="宋体"/>
        </w:rPr>
      </w:pPr>
      <w:r>
        <w:rPr>
          <w:rFonts w:ascii="宋体" w:hAnsi="宋体" w:cs="Times New Roman"/>
          <w:b/>
          <w:bCs/>
        </w:rPr>
        <w:t>6.</w:t>
      </w:r>
      <w:r>
        <w:rPr>
          <w:rFonts w:hint="eastAsia" w:ascii="宋体" w:hAnsi="宋体"/>
          <w:b/>
          <w:bCs/>
        </w:rPr>
        <w:t>公交车专用充电桩。</w:t>
      </w:r>
      <w:r>
        <w:rPr>
          <w:rFonts w:hint="eastAsia" w:ascii="宋体" w:hAnsi="宋体"/>
        </w:rPr>
        <w:t>一是建设规模，到2</w:t>
      </w:r>
      <w:r>
        <w:rPr>
          <w:rFonts w:ascii="宋体" w:hAnsi="宋体"/>
        </w:rPr>
        <w:t>025</w:t>
      </w:r>
      <w:r>
        <w:rPr>
          <w:rFonts w:hint="eastAsia" w:ascii="宋体" w:hAnsi="宋体"/>
        </w:rPr>
        <w:t>年全市新增公交车专用充电桩不少于</w:t>
      </w:r>
      <w:r>
        <w:rPr>
          <w:rFonts w:ascii="宋体" w:hAnsi="宋体"/>
        </w:rPr>
        <w:t>284</w:t>
      </w:r>
      <w:r>
        <w:rPr>
          <w:rFonts w:hint="eastAsia" w:ascii="宋体" w:hAnsi="宋体"/>
        </w:rPr>
        <w:t>个桩，其中巴州</w:t>
      </w:r>
      <w:r>
        <w:rPr>
          <w:rFonts w:ascii="宋体" w:hAnsi="宋体"/>
        </w:rPr>
        <w:t>149</w:t>
      </w:r>
      <w:r>
        <w:rPr>
          <w:rFonts w:hint="eastAsia" w:ascii="宋体" w:hAnsi="宋体"/>
        </w:rPr>
        <w:t>个桩、恩阳</w:t>
      </w:r>
      <w:r>
        <w:rPr>
          <w:rFonts w:ascii="宋体" w:hAnsi="宋体"/>
        </w:rPr>
        <w:t>40</w:t>
      </w:r>
      <w:r>
        <w:rPr>
          <w:rFonts w:hint="eastAsia" w:ascii="宋体" w:hAnsi="宋体"/>
        </w:rPr>
        <w:t>个桩、经开3</w:t>
      </w:r>
      <w:r>
        <w:rPr>
          <w:rFonts w:ascii="宋体" w:hAnsi="宋体"/>
        </w:rPr>
        <w:t>2</w:t>
      </w:r>
      <w:r>
        <w:rPr>
          <w:rFonts w:hint="eastAsia" w:ascii="宋体" w:hAnsi="宋体"/>
        </w:rPr>
        <w:t>个桩、通江</w:t>
      </w:r>
      <w:r>
        <w:rPr>
          <w:rFonts w:ascii="宋体" w:hAnsi="宋体"/>
        </w:rPr>
        <w:t>28</w:t>
      </w:r>
      <w:r>
        <w:rPr>
          <w:rFonts w:hint="eastAsia" w:ascii="宋体" w:hAnsi="宋体"/>
        </w:rPr>
        <w:t>个桩、南江3</w:t>
      </w:r>
      <w:r>
        <w:rPr>
          <w:rFonts w:ascii="宋体" w:hAnsi="宋体"/>
        </w:rPr>
        <w:t>5</w:t>
      </w:r>
      <w:r>
        <w:rPr>
          <w:rFonts w:hint="eastAsia" w:ascii="宋体" w:hAnsi="宋体"/>
        </w:rPr>
        <w:t>个桩。参照《巴中市中心城区公共交通发展规划</w:t>
      </w:r>
      <w:r>
        <w:rPr>
          <w:rFonts w:ascii="宋体" w:hAnsi="宋体"/>
        </w:rPr>
        <w:t>(2016-2030)</w:t>
      </w:r>
      <w:r>
        <w:rPr>
          <w:rFonts w:hint="eastAsia" w:ascii="宋体" w:hAnsi="宋体"/>
        </w:rPr>
        <w:t>》，巴州区公交充电站布局在白云台综合车场、黄家沟综合车场、回风枢纽站，恩阳公交专用站布局在恩阳客运中心、恩阳机场公交枢纽，经开区公交专用站布局在火车东站公交枢纽站，通江县公交专用站布局在通江公交停保场，南江公交专用站布局在南江公交停保场，平昌县“十四五”期间不再新增公交车专用充电桩的规模。</w:t>
      </w:r>
    </w:p>
    <w:p>
      <w:pPr>
        <w:ind w:firstLine="0" w:firstLineChars="0"/>
        <w:jc w:val="center"/>
        <w:rPr>
          <w:rFonts w:ascii="宋体" w:hAnsi="宋体"/>
        </w:rPr>
      </w:pPr>
      <w:r>
        <w:rPr>
          <w:rFonts w:hint="eastAsia" w:ascii="宋体" w:hAnsi="宋体"/>
        </w:rPr>
        <w:t>表</w:t>
      </w:r>
      <w:r>
        <w:rPr>
          <w:rFonts w:ascii="宋体" w:hAnsi="宋体"/>
        </w:rPr>
        <w:t xml:space="preserve">5-8  </w:t>
      </w:r>
      <w:r>
        <w:rPr>
          <w:rFonts w:hint="eastAsia" w:ascii="宋体" w:hAnsi="宋体"/>
        </w:rPr>
        <w:t>公交车专用充电桩规划一览表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12"/>
        <w:gridCol w:w="1263"/>
        <w:gridCol w:w="1283"/>
        <w:gridCol w:w="1275"/>
        <w:gridCol w:w="1276"/>
        <w:gridCol w:w="41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需求桩数</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规划桩数</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已建桩数</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待建桩数</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布局位置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180</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180</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31</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149</w:t>
            </w:r>
          </w:p>
        </w:tc>
        <w:tc>
          <w:tcPr>
            <w:tcW w:w="411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白云台综合车场、黄家沟综合车场、回风公交枢纽站、杨家坝公交首末站、北龛寺公交首末站、盘兴公交首末站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32</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火车东站公交枢纽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恩阳客运中心、恩阳机场公交枢纽、汉巴南铁路恩阳站公交枢纽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43</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43</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15</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28</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通江县高明新区公交总站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35</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35</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35</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南江县公交停保场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54</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61</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61</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411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平昌国光新城黄滩坝公交总站</w:t>
            </w:r>
          </w:p>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探索公交专用桩对外服务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12"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126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384</w:t>
            </w:r>
          </w:p>
        </w:tc>
        <w:tc>
          <w:tcPr>
            <w:tcW w:w="1283"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403</w:t>
            </w:r>
          </w:p>
        </w:tc>
        <w:tc>
          <w:tcPr>
            <w:tcW w:w="1275"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107</w:t>
            </w:r>
          </w:p>
        </w:tc>
        <w:tc>
          <w:tcPr>
            <w:tcW w:w="1276"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284</w:t>
            </w:r>
          </w:p>
        </w:tc>
        <w:tc>
          <w:tcPr>
            <w:tcW w:w="4114" w:type="dxa"/>
            <w:shd w:val="clear" w:color="auto" w:fill="auto"/>
            <w:vAlign w:val="center"/>
          </w:tcPr>
          <w:p>
            <w:pPr>
              <w:widowControl/>
              <w:spacing w:line="240" w:lineRule="auto"/>
              <w:ind w:firstLine="0" w:firstLineChars="0"/>
              <w:jc w:val="left"/>
              <w:rPr>
                <w:rFonts w:ascii="等线" w:hAnsi="等线" w:eastAsia="等线" w:cs="宋体"/>
                <w:color w:val="000000"/>
                <w:kern w:val="0"/>
                <w:sz w:val="20"/>
                <w:szCs w:val="2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75" w:type="dxa"/>
            <w:gridSpan w:val="2"/>
            <w:shd w:val="clear" w:color="auto" w:fill="auto"/>
            <w:vAlign w:val="center"/>
          </w:tcPr>
          <w:p>
            <w:pPr>
              <w:pStyle w:val="43"/>
              <w:rPr>
                <w:rFonts w:ascii="宋体" w:hAnsi="宋体"/>
                <w:szCs w:val="24"/>
              </w:rPr>
            </w:pPr>
            <w:r>
              <w:rPr>
                <w:rFonts w:hint="eastAsia" w:ascii="宋体" w:hAnsi="宋体"/>
                <w:szCs w:val="24"/>
              </w:rPr>
              <w:t>负荷测算</w:t>
            </w:r>
          </w:p>
        </w:tc>
        <w:tc>
          <w:tcPr>
            <w:tcW w:w="7948" w:type="dxa"/>
            <w:gridSpan w:val="4"/>
            <w:shd w:val="clear" w:color="auto" w:fill="auto"/>
            <w:vAlign w:val="center"/>
          </w:tcPr>
          <w:p>
            <w:pPr>
              <w:pStyle w:val="43"/>
              <w:rPr>
                <w:rFonts w:ascii="宋体" w:hAnsi="宋体"/>
                <w:szCs w:val="24"/>
              </w:rPr>
            </w:pPr>
            <w:r>
              <w:rPr>
                <w:rFonts w:hint="eastAsia" w:ascii="宋体" w:hAnsi="宋体"/>
                <w:szCs w:val="24"/>
              </w:rPr>
              <w:t>新增</w:t>
            </w:r>
            <w:r>
              <w:rPr>
                <w:rFonts w:ascii="宋体" w:hAnsi="宋体"/>
                <w:szCs w:val="24"/>
              </w:rPr>
              <w:t>284</w:t>
            </w:r>
            <w:r>
              <w:rPr>
                <w:rFonts w:hint="eastAsia" w:ascii="宋体" w:hAnsi="宋体"/>
                <w:szCs w:val="24"/>
              </w:rPr>
              <w:t>个桩，按单枪1</w:t>
            </w:r>
            <w:r>
              <w:rPr>
                <w:rFonts w:ascii="宋体" w:hAnsi="宋体"/>
                <w:szCs w:val="24"/>
              </w:rPr>
              <w:t>20KW</w:t>
            </w:r>
            <w:r>
              <w:rPr>
                <w:rFonts w:hint="eastAsia" w:ascii="宋体" w:hAnsi="宋体"/>
                <w:szCs w:val="24"/>
              </w:rPr>
              <w:t>测算，增加负荷</w:t>
            </w:r>
            <w:r>
              <w:rPr>
                <w:rFonts w:ascii="宋体" w:hAnsi="宋体"/>
                <w:szCs w:val="24"/>
              </w:rPr>
              <w:t>23856</w:t>
            </w:r>
            <w:r>
              <w:rPr>
                <w:rFonts w:hint="eastAsia" w:ascii="宋体" w:hAnsi="宋体"/>
                <w:szCs w:val="24"/>
              </w:rPr>
              <w:t>kw</w:t>
            </w:r>
          </w:p>
        </w:tc>
      </w:tr>
    </w:tbl>
    <w:p>
      <w:pPr>
        <w:ind w:firstLine="420" w:firstLineChars="0"/>
        <w:rPr>
          <w:rFonts w:ascii="仿宋_GB2312" w:hAnsi="宋体" w:eastAsia="仿宋_GB2312"/>
          <w:sz w:val="24"/>
          <w:szCs w:val="21"/>
        </w:rPr>
      </w:pPr>
      <w:r>
        <w:rPr>
          <w:rFonts w:hint="eastAsia" w:ascii="仿宋_GB2312" w:hAnsi="宋体" w:eastAsia="仿宋_GB2312"/>
          <w:sz w:val="24"/>
          <w:szCs w:val="21"/>
        </w:rPr>
        <w:t>备注：通江公交专用桩根据通江县发展和改革局征求意见在预测需求数量基础上增加建设规模。</w:t>
      </w:r>
    </w:p>
    <w:p>
      <w:pPr>
        <w:ind w:firstLine="560"/>
        <w:rPr>
          <w:rFonts w:ascii="宋体" w:hAnsi="宋体"/>
        </w:rPr>
      </w:pPr>
      <w:r>
        <w:rPr>
          <w:rFonts w:hint="eastAsia" w:ascii="宋体" w:hAnsi="宋体"/>
        </w:rPr>
        <w:t>二是投资估算，公交专用充电桩按单桩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万元测算，全市公交专用充电桩投资约</w:t>
      </w:r>
      <w:r>
        <w:rPr>
          <w:rFonts w:ascii="宋体" w:hAnsi="宋体"/>
        </w:rPr>
        <w:t>1988</w:t>
      </w:r>
      <w:r>
        <w:rPr>
          <w:rFonts w:hint="eastAsia" w:ascii="宋体" w:hAnsi="宋体"/>
        </w:rPr>
        <w:t>万元。</w:t>
      </w:r>
    </w:p>
    <w:p>
      <w:pPr>
        <w:ind w:firstLine="560"/>
        <w:rPr>
          <w:rFonts w:ascii="宋体" w:hAnsi="宋体"/>
        </w:rPr>
      </w:pPr>
      <w:r>
        <w:rPr>
          <w:rFonts w:hint="eastAsia" w:ascii="宋体" w:hAnsi="宋体"/>
        </w:rPr>
        <w:t>三是年度计划，公交专用充电桩分区域数量及年度计划如表</w:t>
      </w:r>
      <w:r>
        <w:rPr>
          <w:rFonts w:ascii="宋体" w:hAnsi="宋体"/>
        </w:rPr>
        <w:t>5-9</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5-9  </w:t>
      </w:r>
      <w:r>
        <w:rPr>
          <w:rFonts w:hint="eastAsia" w:ascii="宋体" w:hAnsi="宋体"/>
        </w:rPr>
        <w:t>公交车专用充电桩年度计划表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84"/>
        <w:gridCol w:w="1984"/>
        <w:gridCol w:w="1985"/>
        <w:gridCol w:w="1985"/>
        <w:gridCol w:w="19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blHeader/>
          <w:jc w:val="center"/>
        </w:trPr>
        <w:tc>
          <w:tcPr>
            <w:tcW w:w="960" w:type="dxa"/>
            <w:vMerge w:val="restart"/>
            <w:shd w:val="clear" w:color="auto" w:fill="auto"/>
            <w:vAlign w:val="center"/>
          </w:tcPr>
          <w:p>
            <w:pPr>
              <w:pStyle w:val="43"/>
              <w:rPr>
                <w:rFonts w:ascii="宋体" w:hAnsi="宋体"/>
                <w:szCs w:val="24"/>
              </w:rPr>
            </w:pPr>
            <w:r>
              <w:rPr>
                <w:rFonts w:hint="eastAsia" w:ascii="宋体" w:hAnsi="宋体"/>
                <w:szCs w:val="24"/>
              </w:rPr>
              <w:t>区域</w:t>
            </w:r>
          </w:p>
        </w:tc>
        <w:tc>
          <w:tcPr>
            <w:tcW w:w="960" w:type="dxa"/>
            <w:vMerge w:val="restart"/>
            <w:shd w:val="clear" w:color="auto" w:fill="auto"/>
            <w:vAlign w:val="center"/>
          </w:tcPr>
          <w:p>
            <w:pPr>
              <w:pStyle w:val="43"/>
              <w:rPr>
                <w:rFonts w:ascii="宋体" w:hAnsi="宋体"/>
                <w:szCs w:val="24"/>
              </w:rPr>
            </w:pPr>
            <w:r>
              <w:rPr>
                <w:rFonts w:hint="eastAsia" w:ascii="宋体" w:hAnsi="宋体"/>
                <w:szCs w:val="24"/>
              </w:rPr>
              <w:t>待建桩数</w:t>
            </w:r>
          </w:p>
        </w:tc>
        <w:tc>
          <w:tcPr>
            <w:tcW w:w="2880" w:type="dxa"/>
            <w:gridSpan w:val="3"/>
            <w:shd w:val="clear" w:color="auto" w:fill="auto"/>
            <w:vAlign w:val="center"/>
          </w:tcPr>
          <w:p>
            <w:pPr>
              <w:pStyle w:val="43"/>
              <w:rPr>
                <w:rFonts w:ascii="宋体" w:hAnsi="宋体"/>
                <w:szCs w:val="24"/>
              </w:rPr>
            </w:pPr>
            <w:r>
              <w:rPr>
                <w:rFonts w:hint="eastAsia" w:ascii="宋体" w:hAnsi="宋体"/>
                <w:szCs w:val="24"/>
              </w:rPr>
              <w:t>年度计划（个）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tblHeader/>
          <w:jc w:val="center"/>
        </w:trPr>
        <w:tc>
          <w:tcPr>
            <w:tcW w:w="960" w:type="dxa"/>
            <w:vMerge w:val="continue"/>
            <w:vAlign w:val="center"/>
          </w:tcPr>
          <w:p>
            <w:pPr>
              <w:pStyle w:val="43"/>
              <w:rPr>
                <w:rFonts w:ascii="宋体" w:hAnsi="宋体"/>
                <w:szCs w:val="24"/>
              </w:rPr>
            </w:pPr>
          </w:p>
        </w:tc>
        <w:tc>
          <w:tcPr>
            <w:tcW w:w="960" w:type="dxa"/>
            <w:vMerge w:val="continue"/>
            <w:vAlign w:val="center"/>
          </w:tcPr>
          <w:p>
            <w:pPr>
              <w:pStyle w:val="43"/>
              <w:rPr>
                <w:rFonts w:ascii="宋体" w:hAnsi="宋体"/>
                <w:szCs w:val="24"/>
              </w:rPr>
            </w:pPr>
          </w:p>
        </w:tc>
        <w:tc>
          <w:tcPr>
            <w:tcW w:w="960" w:type="dxa"/>
            <w:shd w:val="clear" w:color="auto" w:fill="auto"/>
            <w:vAlign w:val="center"/>
          </w:tcPr>
          <w:p>
            <w:pPr>
              <w:pStyle w:val="43"/>
              <w:rPr>
                <w:rFonts w:ascii="宋体" w:hAnsi="宋体"/>
                <w:szCs w:val="24"/>
              </w:rPr>
            </w:pPr>
            <w:r>
              <w:rPr>
                <w:rFonts w:hint="eastAsia" w:ascii="宋体" w:hAnsi="宋体"/>
                <w:szCs w:val="24"/>
              </w:rPr>
              <w:t>2023年</w:t>
            </w:r>
          </w:p>
        </w:tc>
        <w:tc>
          <w:tcPr>
            <w:tcW w:w="960" w:type="dxa"/>
            <w:shd w:val="clear" w:color="auto" w:fill="auto"/>
            <w:vAlign w:val="center"/>
          </w:tcPr>
          <w:p>
            <w:pPr>
              <w:pStyle w:val="43"/>
              <w:rPr>
                <w:rFonts w:ascii="宋体" w:hAnsi="宋体"/>
                <w:szCs w:val="24"/>
              </w:rPr>
            </w:pPr>
            <w:r>
              <w:rPr>
                <w:rFonts w:hint="eastAsia" w:ascii="宋体" w:hAnsi="宋体"/>
                <w:szCs w:val="24"/>
              </w:rPr>
              <w:t>2024年</w:t>
            </w:r>
          </w:p>
        </w:tc>
        <w:tc>
          <w:tcPr>
            <w:tcW w:w="960" w:type="dxa"/>
            <w:shd w:val="clear" w:color="auto" w:fill="auto"/>
            <w:vAlign w:val="center"/>
          </w:tcPr>
          <w:p>
            <w:pPr>
              <w:pStyle w:val="43"/>
              <w:rPr>
                <w:rFonts w:ascii="宋体" w:hAnsi="宋体"/>
                <w:szCs w:val="24"/>
              </w:rPr>
            </w:pPr>
            <w:r>
              <w:rPr>
                <w:rFonts w:hint="eastAsia" w:ascii="宋体" w:hAnsi="宋体"/>
                <w:szCs w:val="24"/>
              </w:rPr>
              <w:t>2025年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巴州区</w:t>
            </w:r>
          </w:p>
        </w:tc>
        <w:tc>
          <w:tcPr>
            <w:tcW w:w="960" w:type="dxa"/>
            <w:shd w:val="clear" w:color="auto" w:fill="auto"/>
            <w:vAlign w:val="center"/>
          </w:tcPr>
          <w:p>
            <w:pPr>
              <w:pStyle w:val="43"/>
              <w:rPr>
                <w:rFonts w:ascii="宋体" w:hAnsi="宋体"/>
                <w:szCs w:val="24"/>
              </w:rPr>
            </w:pPr>
            <w:r>
              <w:rPr>
                <w:rFonts w:hint="eastAsia" w:ascii="宋体" w:hAnsi="宋体"/>
                <w:szCs w:val="24"/>
              </w:rPr>
              <w:t>149</w:t>
            </w:r>
          </w:p>
        </w:tc>
        <w:tc>
          <w:tcPr>
            <w:tcW w:w="960" w:type="dxa"/>
            <w:shd w:val="clear" w:color="auto" w:fill="auto"/>
            <w:vAlign w:val="center"/>
          </w:tcPr>
          <w:p>
            <w:pPr>
              <w:pStyle w:val="43"/>
              <w:rPr>
                <w:rFonts w:ascii="宋体" w:hAnsi="宋体"/>
                <w:szCs w:val="24"/>
              </w:rPr>
            </w:pPr>
            <w:r>
              <w:rPr>
                <w:rFonts w:hint="eastAsia" w:ascii="宋体" w:hAnsi="宋体"/>
                <w:szCs w:val="24"/>
              </w:rPr>
              <w:t>30</w:t>
            </w:r>
          </w:p>
        </w:tc>
        <w:tc>
          <w:tcPr>
            <w:tcW w:w="960" w:type="dxa"/>
            <w:shd w:val="clear" w:color="auto" w:fill="auto"/>
            <w:vAlign w:val="center"/>
          </w:tcPr>
          <w:p>
            <w:pPr>
              <w:pStyle w:val="43"/>
              <w:rPr>
                <w:rFonts w:ascii="宋体" w:hAnsi="宋体"/>
                <w:szCs w:val="24"/>
              </w:rPr>
            </w:pPr>
            <w:r>
              <w:rPr>
                <w:rFonts w:hint="eastAsia" w:ascii="宋体" w:hAnsi="宋体"/>
                <w:szCs w:val="24"/>
              </w:rPr>
              <w:t>59</w:t>
            </w:r>
          </w:p>
        </w:tc>
        <w:tc>
          <w:tcPr>
            <w:tcW w:w="960" w:type="dxa"/>
            <w:shd w:val="clear" w:color="auto" w:fill="auto"/>
            <w:vAlign w:val="center"/>
          </w:tcPr>
          <w:p>
            <w:pPr>
              <w:pStyle w:val="43"/>
              <w:rPr>
                <w:rFonts w:ascii="宋体" w:hAnsi="宋体"/>
                <w:szCs w:val="24"/>
              </w:rPr>
            </w:pPr>
            <w:r>
              <w:rPr>
                <w:rFonts w:hint="eastAsia" w:ascii="宋体" w:hAnsi="宋体"/>
                <w:szCs w:val="24"/>
              </w:rPr>
              <w:t>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经开区</w:t>
            </w:r>
          </w:p>
        </w:tc>
        <w:tc>
          <w:tcPr>
            <w:tcW w:w="960" w:type="dxa"/>
            <w:shd w:val="clear" w:color="auto" w:fill="auto"/>
            <w:vAlign w:val="center"/>
          </w:tcPr>
          <w:p>
            <w:pPr>
              <w:pStyle w:val="43"/>
              <w:rPr>
                <w:rFonts w:ascii="宋体" w:hAnsi="宋体"/>
                <w:szCs w:val="24"/>
              </w:rPr>
            </w:pPr>
            <w:r>
              <w:rPr>
                <w:rFonts w:hint="eastAsia" w:ascii="宋体" w:hAnsi="宋体"/>
                <w:szCs w:val="24"/>
              </w:rPr>
              <w:t>32</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c>
          <w:tcPr>
            <w:tcW w:w="960" w:type="dxa"/>
            <w:shd w:val="clear" w:color="auto" w:fill="auto"/>
            <w:vAlign w:val="center"/>
          </w:tcPr>
          <w:p>
            <w:pPr>
              <w:pStyle w:val="43"/>
              <w:rPr>
                <w:rFonts w:ascii="宋体" w:hAnsi="宋体"/>
                <w:szCs w:val="24"/>
              </w:rPr>
            </w:pPr>
            <w:r>
              <w:rPr>
                <w:rFonts w:hint="eastAsia" w:ascii="宋体" w:hAnsi="宋体"/>
                <w:szCs w:val="24"/>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恩阳区</w:t>
            </w:r>
          </w:p>
        </w:tc>
        <w:tc>
          <w:tcPr>
            <w:tcW w:w="960" w:type="dxa"/>
            <w:shd w:val="clear" w:color="auto" w:fill="auto"/>
            <w:vAlign w:val="center"/>
          </w:tcPr>
          <w:p>
            <w:pPr>
              <w:pStyle w:val="43"/>
              <w:rPr>
                <w:rFonts w:ascii="宋体" w:hAnsi="宋体"/>
                <w:szCs w:val="24"/>
              </w:rPr>
            </w:pPr>
            <w:r>
              <w:rPr>
                <w:rFonts w:hint="eastAsia" w:ascii="宋体" w:hAnsi="宋体"/>
                <w:szCs w:val="24"/>
              </w:rPr>
              <w:t>40</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c>
          <w:tcPr>
            <w:tcW w:w="960" w:type="dxa"/>
            <w:shd w:val="clear" w:color="auto" w:fill="auto"/>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通江县</w:t>
            </w:r>
          </w:p>
        </w:tc>
        <w:tc>
          <w:tcPr>
            <w:tcW w:w="960" w:type="dxa"/>
            <w:shd w:val="clear" w:color="auto" w:fill="auto"/>
            <w:vAlign w:val="center"/>
          </w:tcPr>
          <w:p>
            <w:pPr>
              <w:pStyle w:val="43"/>
              <w:rPr>
                <w:rFonts w:ascii="宋体" w:hAnsi="宋体"/>
                <w:szCs w:val="24"/>
              </w:rPr>
            </w:pPr>
            <w:r>
              <w:rPr>
                <w:rFonts w:hint="eastAsia" w:ascii="宋体" w:hAnsi="宋体"/>
                <w:szCs w:val="24"/>
              </w:rPr>
              <w:t>28</w:t>
            </w:r>
          </w:p>
        </w:tc>
        <w:tc>
          <w:tcPr>
            <w:tcW w:w="960" w:type="dxa"/>
            <w:shd w:val="clear" w:color="auto" w:fill="auto"/>
            <w:vAlign w:val="center"/>
          </w:tcPr>
          <w:p>
            <w:pPr>
              <w:pStyle w:val="43"/>
              <w:rPr>
                <w:rFonts w:ascii="宋体" w:hAnsi="宋体"/>
                <w:szCs w:val="24"/>
              </w:rPr>
            </w:pPr>
            <w:r>
              <w:rPr>
                <w:rFonts w:hint="eastAsia" w:ascii="宋体" w:hAnsi="宋体"/>
                <w:szCs w:val="24"/>
              </w:rPr>
              <w:t>8</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南江县</w:t>
            </w:r>
          </w:p>
        </w:tc>
        <w:tc>
          <w:tcPr>
            <w:tcW w:w="960" w:type="dxa"/>
            <w:shd w:val="clear" w:color="auto" w:fill="auto"/>
            <w:vAlign w:val="center"/>
          </w:tcPr>
          <w:p>
            <w:pPr>
              <w:pStyle w:val="43"/>
              <w:rPr>
                <w:rFonts w:ascii="宋体" w:hAnsi="宋体"/>
                <w:szCs w:val="24"/>
              </w:rPr>
            </w:pPr>
            <w:r>
              <w:rPr>
                <w:rFonts w:hint="eastAsia" w:ascii="宋体" w:hAnsi="宋体"/>
                <w:szCs w:val="24"/>
              </w:rPr>
              <w:t>35</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c>
          <w:tcPr>
            <w:tcW w:w="960" w:type="dxa"/>
            <w:shd w:val="clear" w:color="auto" w:fill="auto"/>
            <w:vAlign w:val="center"/>
          </w:tcPr>
          <w:p>
            <w:pPr>
              <w:pStyle w:val="43"/>
              <w:rPr>
                <w:rFonts w:ascii="宋体" w:hAnsi="宋体"/>
                <w:szCs w:val="24"/>
              </w:rPr>
            </w:pPr>
            <w:r>
              <w:rPr>
                <w:rFonts w:hint="eastAsia" w:ascii="宋体" w:hAnsi="宋体"/>
                <w:szCs w:val="24"/>
              </w:rPr>
              <w:t>10</w:t>
            </w:r>
          </w:p>
        </w:tc>
        <w:tc>
          <w:tcPr>
            <w:tcW w:w="960" w:type="dxa"/>
            <w:shd w:val="clear" w:color="auto" w:fill="auto"/>
            <w:vAlign w:val="center"/>
          </w:tcPr>
          <w:p>
            <w:pPr>
              <w:pStyle w:val="43"/>
              <w:rPr>
                <w:rFonts w:ascii="宋体" w:hAnsi="宋体"/>
                <w:szCs w:val="24"/>
              </w:rPr>
            </w:pPr>
            <w:r>
              <w:rPr>
                <w:rFonts w:hint="eastAsia" w:ascii="宋体" w:hAnsi="宋体"/>
                <w:szCs w:val="24"/>
              </w:rPr>
              <w:t>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平昌县</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c>
          <w:tcPr>
            <w:tcW w:w="960" w:type="dxa"/>
            <w:shd w:val="clear" w:color="auto" w:fill="auto"/>
            <w:vAlign w:val="center"/>
          </w:tcPr>
          <w:p>
            <w:pPr>
              <w:pStyle w:val="43"/>
              <w:rPr>
                <w:rFonts w:ascii="宋体" w:hAnsi="宋体"/>
                <w:szCs w:val="24"/>
              </w:rPr>
            </w:pPr>
            <w:r>
              <w:rPr>
                <w:rFonts w:hint="eastAsia" w:ascii="宋体" w:hAnsi="宋体"/>
                <w:szCs w:val="24"/>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4" w:hRule="atLeast"/>
          <w:jc w:val="center"/>
        </w:trPr>
        <w:tc>
          <w:tcPr>
            <w:tcW w:w="960" w:type="dxa"/>
            <w:shd w:val="clear" w:color="auto" w:fill="auto"/>
            <w:vAlign w:val="center"/>
          </w:tcPr>
          <w:p>
            <w:pPr>
              <w:pStyle w:val="43"/>
              <w:rPr>
                <w:rFonts w:ascii="宋体" w:hAnsi="宋体"/>
                <w:szCs w:val="24"/>
              </w:rPr>
            </w:pPr>
            <w:r>
              <w:rPr>
                <w:rFonts w:hint="eastAsia" w:ascii="宋体" w:hAnsi="宋体"/>
                <w:szCs w:val="24"/>
              </w:rPr>
              <w:t>合计</w:t>
            </w:r>
          </w:p>
        </w:tc>
        <w:tc>
          <w:tcPr>
            <w:tcW w:w="960" w:type="dxa"/>
            <w:shd w:val="clear" w:color="auto" w:fill="auto"/>
            <w:vAlign w:val="center"/>
          </w:tcPr>
          <w:p>
            <w:pPr>
              <w:pStyle w:val="43"/>
              <w:rPr>
                <w:rFonts w:ascii="宋体" w:hAnsi="宋体"/>
                <w:szCs w:val="24"/>
              </w:rPr>
            </w:pPr>
            <w:r>
              <w:rPr>
                <w:rFonts w:hint="eastAsia" w:ascii="宋体" w:hAnsi="宋体"/>
                <w:szCs w:val="24"/>
              </w:rPr>
              <w:t>284</w:t>
            </w:r>
          </w:p>
        </w:tc>
        <w:tc>
          <w:tcPr>
            <w:tcW w:w="960" w:type="dxa"/>
            <w:shd w:val="clear" w:color="auto" w:fill="auto"/>
            <w:vAlign w:val="center"/>
          </w:tcPr>
          <w:p>
            <w:pPr>
              <w:pStyle w:val="43"/>
              <w:rPr>
                <w:rFonts w:ascii="宋体" w:hAnsi="宋体"/>
                <w:szCs w:val="24"/>
              </w:rPr>
            </w:pPr>
            <w:r>
              <w:rPr>
                <w:rFonts w:hint="eastAsia" w:ascii="宋体" w:hAnsi="宋体"/>
                <w:szCs w:val="24"/>
              </w:rPr>
              <w:t>58</w:t>
            </w:r>
          </w:p>
        </w:tc>
        <w:tc>
          <w:tcPr>
            <w:tcW w:w="960" w:type="dxa"/>
            <w:shd w:val="clear" w:color="auto" w:fill="auto"/>
            <w:vAlign w:val="center"/>
          </w:tcPr>
          <w:p>
            <w:pPr>
              <w:pStyle w:val="43"/>
              <w:rPr>
                <w:rFonts w:ascii="宋体" w:hAnsi="宋体"/>
                <w:szCs w:val="24"/>
              </w:rPr>
            </w:pPr>
            <w:r>
              <w:rPr>
                <w:rFonts w:hint="eastAsia" w:ascii="宋体" w:hAnsi="宋体"/>
                <w:szCs w:val="24"/>
              </w:rPr>
              <w:t>89</w:t>
            </w:r>
          </w:p>
        </w:tc>
        <w:tc>
          <w:tcPr>
            <w:tcW w:w="960" w:type="dxa"/>
            <w:shd w:val="clear" w:color="auto" w:fill="auto"/>
            <w:vAlign w:val="center"/>
          </w:tcPr>
          <w:p>
            <w:pPr>
              <w:pStyle w:val="43"/>
              <w:rPr>
                <w:rFonts w:ascii="宋体" w:hAnsi="宋体"/>
                <w:szCs w:val="24"/>
              </w:rPr>
            </w:pPr>
            <w:r>
              <w:rPr>
                <w:rFonts w:hint="eastAsia" w:ascii="宋体" w:hAnsi="宋体"/>
                <w:szCs w:val="24"/>
              </w:rPr>
              <w:t>137</w:t>
            </w:r>
          </w:p>
        </w:tc>
      </w:tr>
    </w:tbl>
    <w:p>
      <w:pPr>
        <w:ind w:firstLine="0" w:firstLineChars="0"/>
        <w:rPr>
          <w:rFonts w:ascii="宋体" w:hAnsi="宋体" w:cs="Times New Roman"/>
          <w:b/>
          <w:bCs/>
        </w:rPr>
      </w:pPr>
    </w:p>
    <w:p>
      <w:pPr>
        <w:ind w:firstLine="562"/>
        <w:rPr>
          <w:rFonts w:ascii="宋体" w:hAnsi="宋体" w:cs="宋体"/>
        </w:rPr>
      </w:pPr>
      <w:r>
        <w:rPr>
          <w:rFonts w:ascii="宋体" w:hAnsi="宋体" w:cs="Times New Roman"/>
          <w:b/>
          <w:bCs/>
        </w:rPr>
        <w:t>7.</w:t>
      </w:r>
      <w:r>
        <w:rPr>
          <w:rFonts w:hint="eastAsia" w:ascii="宋体" w:hAnsi="宋体"/>
          <w:b/>
          <w:bCs/>
        </w:rPr>
        <w:t>客运车专用充电桩。</w:t>
      </w:r>
      <w:r>
        <w:rPr>
          <w:rFonts w:hint="eastAsia" w:ascii="宋体" w:hAnsi="宋体" w:cs="宋体"/>
        </w:rPr>
        <w:t>一是建设规模</w:t>
      </w:r>
      <w:r>
        <w:rPr>
          <w:rFonts w:hint="eastAsia" w:ascii="宋体" w:hAnsi="宋体"/>
        </w:rPr>
        <w:t>，</w:t>
      </w:r>
      <w:r>
        <w:rPr>
          <w:rFonts w:hint="eastAsia" w:ascii="宋体" w:hAnsi="宋体" w:cs="宋体"/>
        </w:rPr>
        <w:t>至</w:t>
      </w:r>
      <w:r>
        <w:rPr>
          <w:rFonts w:ascii="宋体" w:hAnsi="宋体" w:cs="宋体"/>
        </w:rPr>
        <w:t>2025</w:t>
      </w:r>
      <w:r>
        <w:rPr>
          <w:rFonts w:hint="eastAsia" w:ascii="宋体" w:hAnsi="宋体" w:cs="宋体"/>
        </w:rPr>
        <w:t>年，全市建设不少于</w:t>
      </w:r>
      <w:r>
        <w:rPr>
          <w:rFonts w:ascii="宋体" w:hAnsi="宋体" w:cs="宋体"/>
        </w:rPr>
        <w:t>540</w:t>
      </w:r>
      <w:r>
        <w:rPr>
          <w:rFonts w:hint="eastAsia" w:ascii="宋体" w:hAnsi="宋体" w:cs="宋体"/>
        </w:rPr>
        <w:t>个客运车专用桩，均与客运场站合建。其中巴州、经开、恩阳共计</w:t>
      </w:r>
      <w:r>
        <w:rPr>
          <w:rFonts w:ascii="宋体" w:hAnsi="宋体" w:cs="宋体"/>
        </w:rPr>
        <w:t>250</w:t>
      </w:r>
      <w:r>
        <w:rPr>
          <w:rFonts w:hint="eastAsia" w:ascii="宋体" w:hAnsi="宋体" w:cs="宋体"/>
        </w:rPr>
        <w:t>个桩，通江</w:t>
      </w:r>
      <w:r>
        <w:rPr>
          <w:rFonts w:ascii="宋体" w:hAnsi="宋体" w:cs="宋体"/>
        </w:rPr>
        <w:t>91</w:t>
      </w:r>
      <w:r>
        <w:rPr>
          <w:rFonts w:hint="eastAsia" w:ascii="宋体" w:hAnsi="宋体" w:cs="宋体"/>
        </w:rPr>
        <w:t>个桩，南江</w:t>
      </w:r>
      <w:r>
        <w:rPr>
          <w:rFonts w:ascii="宋体" w:hAnsi="宋体" w:cs="宋体"/>
        </w:rPr>
        <w:t>83</w:t>
      </w:r>
      <w:r>
        <w:rPr>
          <w:rFonts w:hint="eastAsia" w:ascii="宋体" w:hAnsi="宋体" w:cs="宋体"/>
        </w:rPr>
        <w:t>个桩，平昌</w:t>
      </w:r>
      <w:r>
        <w:rPr>
          <w:rFonts w:ascii="宋体" w:hAnsi="宋体" w:cs="宋体"/>
        </w:rPr>
        <w:t>116</w:t>
      </w:r>
      <w:r>
        <w:rPr>
          <w:rFonts w:hint="eastAsia" w:ascii="宋体" w:hAnsi="宋体" w:cs="宋体"/>
        </w:rPr>
        <w:t>个桩。</w:t>
      </w:r>
    </w:p>
    <w:p>
      <w:pPr>
        <w:ind w:firstLine="0" w:firstLineChars="0"/>
        <w:jc w:val="center"/>
        <w:rPr>
          <w:rFonts w:ascii="宋体" w:hAnsi="宋体"/>
        </w:rPr>
      </w:pPr>
      <w:r>
        <w:rPr>
          <w:rFonts w:hint="eastAsia" w:ascii="宋体" w:hAnsi="宋体"/>
        </w:rPr>
        <w:t>表</w:t>
      </w:r>
      <w:r>
        <w:rPr>
          <w:rFonts w:ascii="宋体" w:hAnsi="宋体"/>
        </w:rPr>
        <w:t xml:space="preserve">5-10  </w:t>
      </w:r>
      <w:r>
        <w:rPr>
          <w:rFonts w:hint="eastAsia" w:ascii="宋体" w:hAnsi="宋体"/>
        </w:rPr>
        <w:t>客运车专用充电桩规划一览表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46"/>
        <w:gridCol w:w="850"/>
        <w:gridCol w:w="851"/>
        <w:gridCol w:w="709"/>
        <w:gridCol w:w="850"/>
        <w:gridCol w:w="58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区域</w:t>
            </w:r>
          </w:p>
        </w:tc>
        <w:tc>
          <w:tcPr>
            <w:tcW w:w="850" w:type="dxa"/>
            <w:shd w:val="clear" w:color="auto" w:fill="auto"/>
            <w:vAlign w:val="center"/>
          </w:tcPr>
          <w:p>
            <w:pPr>
              <w:pStyle w:val="43"/>
              <w:rPr>
                <w:rFonts w:ascii="宋体" w:hAnsi="宋体"/>
                <w:szCs w:val="24"/>
              </w:rPr>
            </w:pPr>
            <w:r>
              <w:rPr>
                <w:rFonts w:hint="eastAsia" w:ascii="宋体" w:hAnsi="宋体"/>
                <w:szCs w:val="24"/>
              </w:rPr>
              <w:t>需求桩数</w:t>
            </w:r>
          </w:p>
        </w:tc>
        <w:tc>
          <w:tcPr>
            <w:tcW w:w="851" w:type="dxa"/>
            <w:shd w:val="clear" w:color="auto" w:fill="auto"/>
            <w:vAlign w:val="center"/>
          </w:tcPr>
          <w:p>
            <w:pPr>
              <w:pStyle w:val="43"/>
              <w:rPr>
                <w:rFonts w:ascii="宋体" w:hAnsi="宋体"/>
                <w:szCs w:val="24"/>
              </w:rPr>
            </w:pPr>
            <w:r>
              <w:rPr>
                <w:rFonts w:hint="eastAsia" w:ascii="宋体" w:hAnsi="宋体"/>
                <w:szCs w:val="24"/>
              </w:rPr>
              <w:t>规划桩数</w:t>
            </w:r>
          </w:p>
        </w:tc>
        <w:tc>
          <w:tcPr>
            <w:tcW w:w="709" w:type="dxa"/>
            <w:shd w:val="clear" w:color="auto" w:fill="auto"/>
            <w:vAlign w:val="center"/>
          </w:tcPr>
          <w:p>
            <w:pPr>
              <w:pStyle w:val="43"/>
              <w:rPr>
                <w:rFonts w:ascii="宋体" w:hAnsi="宋体"/>
                <w:szCs w:val="24"/>
              </w:rPr>
            </w:pPr>
            <w:r>
              <w:rPr>
                <w:rFonts w:hint="eastAsia" w:ascii="宋体" w:hAnsi="宋体"/>
                <w:szCs w:val="24"/>
              </w:rPr>
              <w:t>已建桩数</w:t>
            </w:r>
          </w:p>
        </w:tc>
        <w:tc>
          <w:tcPr>
            <w:tcW w:w="850" w:type="dxa"/>
            <w:shd w:val="clear" w:color="auto" w:fill="auto"/>
            <w:vAlign w:val="center"/>
          </w:tcPr>
          <w:p>
            <w:pPr>
              <w:pStyle w:val="43"/>
              <w:rPr>
                <w:rFonts w:ascii="宋体" w:hAnsi="宋体"/>
                <w:szCs w:val="24"/>
              </w:rPr>
            </w:pPr>
            <w:r>
              <w:rPr>
                <w:rFonts w:hint="eastAsia" w:ascii="宋体" w:hAnsi="宋体"/>
                <w:szCs w:val="24"/>
              </w:rPr>
              <w:t>待建桩数</w:t>
            </w:r>
          </w:p>
        </w:tc>
        <w:tc>
          <w:tcPr>
            <w:tcW w:w="5817" w:type="dxa"/>
            <w:shd w:val="clear" w:color="auto" w:fill="auto"/>
            <w:vAlign w:val="center"/>
          </w:tcPr>
          <w:p>
            <w:pPr>
              <w:pStyle w:val="43"/>
              <w:rPr>
                <w:rFonts w:ascii="宋体" w:hAnsi="宋体"/>
                <w:szCs w:val="24"/>
              </w:rPr>
            </w:pPr>
            <w:r>
              <w:rPr>
                <w:rFonts w:hint="eastAsia" w:ascii="宋体" w:hAnsi="宋体"/>
                <w:szCs w:val="24"/>
              </w:rPr>
              <w:t>布局位置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巴州经开恩阳</w:t>
            </w:r>
          </w:p>
        </w:tc>
        <w:tc>
          <w:tcPr>
            <w:tcW w:w="850" w:type="dxa"/>
            <w:shd w:val="clear" w:color="auto" w:fill="auto"/>
            <w:vAlign w:val="center"/>
          </w:tcPr>
          <w:p>
            <w:pPr>
              <w:pStyle w:val="43"/>
              <w:rPr>
                <w:rFonts w:ascii="宋体" w:hAnsi="宋体"/>
                <w:szCs w:val="24"/>
              </w:rPr>
            </w:pPr>
            <w:r>
              <w:rPr>
                <w:rFonts w:hint="eastAsia" w:ascii="宋体" w:hAnsi="宋体"/>
                <w:color w:val="000000"/>
              </w:rPr>
              <w:t>160</w:t>
            </w:r>
          </w:p>
        </w:tc>
        <w:tc>
          <w:tcPr>
            <w:tcW w:w="851" w:type="dxa"/>
            <w:shd w:val="clear" w:color="auto" w:fill="auto"/>
            <w:vAlign w:val="center"/>
          </w:tcPr>
          <w:p>
            <w:pPr>
              <w:pStyle w:val="43"/>
              <w:rPr>
                <w:rFonts w:ascii="宋体" w:hAnsi="宋体"/>
                <w:szCs w:val="24"/>
              </w:rPr>
            </w:pPr>
            <w:r>
              <w:rPr>
                <w:rFonts w:hint="eastAsia" w:ascii="宋体" w:hAnsi="宋体"/>
                <w:color w:val="000000"/>
              </w:rPr>
              <w:t>254</w:t>
            </w:r>
          </w:p>
        </w:tc>
        <w:tc>
          <w:tcPr>
            <w:tcW w:w="709" w:type="dxa"/>
            <w:shd w:val="clear" w:color="auto" w:fill="auto"/>
            <w:vAlign w:val="center"/>
          </w:tcPr>
          <w:p>
            <w:pPr>
              <w:pStyle w:val="43"/>
              <w:rPr>
                <w:rFonts w:ascii="宋体" w:hAnsi="宋体"/>
                <w:szCs w:val="24"/>
              </w:rPr>
            </w:pPr>
            <w:r>
              <w:rPr>
                <w:rFonts w:hint="eastAsia" w:ascii="宋体" w:hAnsi="宋体"/>
                <w:color w:val="000000"/>
              </w:rPr>
              <w:t>4</w:t>
            </w:r>
          </w:p>
        </w:tc>
        <w:tc>
          <w:tcPr>
            <w:tcW w:w="850" w:type="dxa"/>
            <w:shd w:val="clear" w:color="auto" w:fill="auto"/>
            <w:vAlign w:val="center"/>
          </w:tcPr>
          <w:p>
            <w:pPr>
              <w:pStyle w:val="43"/>
              <w:rPr>
                <w:rFonts w:ascii="宋体" w:hAnsi="宋体"/>
                <w:szCs w:val="24"/>
              </w:rPr>
            </w:pPr>
            <w:r>
              <w:rPr>
                <w:rFonts w:hint="eastAsia" w:ascii="宋体" w:hAnsi="宋体"/>
                <w:color w:val="000000"/>
              </w:rPr>
              <w:t>250</w:t>
            </w:r>
          </w:p>
        </w:tc>
        <w:tc>
          <w:tcPr>
            <w:tcW w:w="5817" w:type="dxa"/>
            <w:shd w:val="clear" w:color="auto" w:fill="auto"/>
            <w:vAlign w:val="center"/>
          </w:tcPr>
          <w:p>
            <w:pPr>
              <w:pStyle w:val="43"/>
              <w:rPr>
                <w:rFonts w:ascii="宋体" w:hAnsi="宋体"/>
                <w:szCs w:val="24"/>
              </w:rPr>
            </w:pPr>
            <w:r>
              <w:rPr>
                <w:rFonts w:hint="eastAsia" w:ascii="宋体" w:hAnsi="宋体"/>
                <w:szCs w:val="24"/>
              </w:rPr>
              <w:t>城区汽车客运站及机场客运站、</w:t>
            </w:r>
            <w:r>
              <w:rPr>
                <w:rFonts w:hint="eastAsia" w:ascii="宋体" w:hAnsi="宋体" w:cs="宋体"/>
                <w:color w:val="000000"/>
                <w:kern w:val="0"/>
                <w:szCs w:val="24"/>
              </w:rPr>
              <w:t>汉巴南铁路恩阳站、5家出租运营企业客运充电桩，</w:t>
            </w:r>
            <w:r>
              <w:rPr>
                <w:rFonts w:hint="eastAsia" w:ascii="宋体" w:hAnsi="宋体"/>
                <w:szCs w:val="24"/>
              </w:rPr>
              <w:t>共</w:t>
            </w:r>
            <w:r>
              <w:rPr>
                <w:rFonts w:ascii="宋体" w:hAnsi="宋体"/>
                <w:szCs w:val="24"/>
              </w:rPr>
              <w:t>192</w:t>
            </w:r>
            <w:r>
              <w:rPr>
                <w:rFonts w:hint="eastAsia" w:ascii="宋体" w:hAnsi="宋体"/>
                <w:szCs w:val="24"/>
              </w:rPr>
              <w:t>个桩、新增1</w:t>
            </w:r>
            <w:r>
              <w:rPr>
                <w:rFonts w:ascii="宋体" w:hAnsi="宋体"/>
                <w:szCs w:val="24"/>
              </w:rPr>
              <w:t>88</w:t>
            </w:r>
            <w:r>
              <w:rPr>
                <w:rFonts w:hint="eastAsia" w:ascii="宋体" w:hAnsi="宋体"/>
                <w:szCs w:val="24"/>
              </w:rPr>
              <w:t>个桩，巴州、经开、恩阳所属31个镇乡每个镇客运站</w:t>
            </w:r>
            <w:r>
              <w:rPr>
                <w:rFonts w:ascii="宋体" w:hAnsi="宋体"/>
                <w:szCs w:val="24"/>
              </w:rPr>
              <w:t>2</w:t>
            </w:r>
            <w:r>
              <w:rPr>
                <w:rFonts w:hint="eastAsia" w:ascii="宋体" w:hAnsi="宋体"/>
                <w:szCs w:val="24"/>
              </w:rPr>
              <w:t>个桩。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通江</w:t>
            </w:r>
          </w:p>
        </w:tc>
        <w:tc>
          <w:tcPr>
            <w:tcW w:w="850" w:type="dxa"/>
            <w:shd w:val="clear" w:color="auto" w:fill="auto"/>
            <w:vAlign w:val="center"/>
          </w:tcPr>
          <w:p>
            <w:pPr>
              <w:pStyle w:val="43"/>
              <w:rPr>
                <w:rFonts w:ascii="宋体" w:hAnsi="宋体"/>
                <w:szCs w:val="24"/>
              </w:rPr>
            </w:pPr>
            <w:r>
              <w:rPr>
                <w:rFonts w:hint="eastAsia" w:ascii="宋体" w:hAnsi="宋体"/>
                <w:color w:val="000000"/>
              </w:rPr>
              <w:t>78</w:t>
            </w:r>
          </w:p>
        </w:tc>
        <w:tc>
          <w:tcPr>
            <w:tcW w:w="851" w:type="dxa"/>
            <w:shd w:val="clear" w:color="auto" w:fill="auto"/>
            <w:vAlign w:val="center"/>
          </w:tcPr>
          <w:p>
            <w:pPr>
              <w:pStyle w:val="43"/>
              <w:rPr>
                <w:rFonts w:ascii="宋体" w:hAnsi="宋体"/>
                <w:szCs w:val="24"/>
              </w:rPr>
            </w:pPr>
            <w:r>
              <w:rPr>
                <w:rFonts w:hint="eastAsia" w:ascii="宋体" w:hAnsi="宋体"/>
                <w:color w:val="000000"/>
              </w:rPr>
              <w:t>100</w:t>
            </w:r>
          </w:p>
        </w:tc>
        <w:tc>
          <w:tcPr>
            <w:tcW w:w="709" w:type="dxa"/>
            <w:shd w:val="clear" w:color="auto" w:fill="auto"/>
            <w:vAlign w:val="center"/>
          </w:tcPr>
          <w:p>
            <w:pPr>
              <w:pStyle w:val="43"/>
              <w:rPr>
                <w:rFonts w:ascii="宋体" w:hAnsi="宋体"/>
                <w:szCs w:val="24"/>
              </w:rPr>
            </w:pPr>
            <w:r>
              <w:rPr>
                <w:rFonts w:hint="eastAsia" w:ascii="宋体" w:hAnsi="宋体"/>
                <w:color w:val="000000"/>
              </w:rPr>
              <w:t>9</w:t>
            </w:r>
          </w:p>
        </w:tc>
        <w:tc>
          <w:tcPr>
            <w:tcW w:w="850" w:type="dxa"/>
            <w:shd w:val="clear" w:color="auto" w:fill="auto"/>
            <w:vAlign w:val="center"/>
          </w:tcPr>
          <w:p>
            <w:pPr>
              <w:pStyle w:val="43"/>
              <w:rPr>
                <w:rFonts w:ascii="宋体" w:hAnsi="宋体"/>
                <w:szCs w:val="24"/>
              </w:rPr>
            </w:pPr>
            <w:r>
              <w:rPr>
                <w:rFonts w:hint="eastAsia" w:ascii="宋体" w:hAnsi="宋体"/>
                <w:color w:val="000000"/>
              </w:rPr>
              <w:t>91</w:t>
            </w:r>
          </w:p>
        </w:tc>
        <w:tc>
          <w:tcPr>
            <w:tcW w:w="5817" w:type="dxa"/>
            <w:shd w:val="clear" w:color="auto" w:fill="auto"/>
            <w:vAlign w:val="center"/>
          </w:tcPr>
          <w:p>
            <w:pPr>
              <w:pStyle w:val="43"/>
              <w:rPr>
                <w:rFonts w:ascii="宋体" w:hAnsi="宋体"/>
                <w:szCs w:val="24"/>
              </w:rPr>
            </w:pPr>
            <w:r>
              <w:rPr>
                <w:rFonts w:hint="eastAsia" w:ascii="宋体" w:hAnsi="宋体"/>
                <w:szCs w:val="24"/>
              </w:rPr>
              <w:t>城区汽车客运站4</w:t>
            </w:r>
            <w:r>
              <w:rPr>
                <w:rFonts w:ascii="宋体" w:hAnsi="宋体"/>
                <w:szCs w:val="24"/>
              </w:rPr>
              <w:t>0</w:t>
            </w:r>
            <w:r>
              <w:rPr>
                <w:rFonts w:hint="eastAsia" w:ascii="宋体" w:hAnsi="宋体"/>
                <w:szCs w:val="24"/>
              </w:rPr>
              <w:t>个桩、新增3</w:t>
            </w:r>
            <w:r>
              <w:rPr>
                <w:rFonts w:ascii="宋体" w:hAnsi="宋体"/>
                <w:szCs w:val="24"/>
              </w:rPr>
              <w:t>1</w:t>
            </w:r>
            <w:r>
              <w:rPr>
                <w:rFonts w:hint="eastAsia" w:ascii="宋体" w:hAnsi="宋体"/>
                <w:szCs w:val="24"/>
              </w:rPr>
              <w:t>个桩，除诺江镇外30个乡镇每个乡镇</w:t>
            </w:r>
            <w:r>
              <w:rPr>
                <w:rFonts w:ascii="宋体" w:hAnsi="宋体"/>
                <w:szCs w:val="24"/>
              </w:rPr>
              <w:t>2</w:t>
            </w:r>
            <w:r>
              <w:rPr>
                <w:rFonts w:hint="eastAsia" w:ascii="宋体" w:hAnsi="宋体"/>
                <w:szCs w:val="24"/>
              </w:rPr>
              <w:t>个桩（含文旅新区乡镇）。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南江</w:t>
            </w:r>
          </w:p>
        </w:tc>
        <w:tc>
          <w:tcPr>
            <w:tcW w:w="850" w:type="dxa"/>
            <w:shd w:val="clear" w:color="auto" w:fill="auto"/>
            <w:vAlign w:val="center"/>
          </w:tcPr>
          <w:p>
            <w:pPr>
              <w:pStyle w:val="43"/>
              <w:rPr>
                <w:rFonts w:ascii="宋体" w:hAnsi="宋体"/>
                <w:szCs w:val="24"/>
              </w:rPr>
            </w:pPr>
            <w:r>
              <w:rPr>
                <w:rFonts w:hint="eastAsia" w:ascii="宋体" w:hAnsi="宋体"/>
                <w:color w:val="000000"/>
              </w:rPr>
              <w:t>99</w:t>
            </w:r>
          </w:p>
        </w:tc>
        <w:tc>
          <w:tcPr>
            <w:tcW w:w="851" w:type="dxa"/>
            <w:shd w:val="clear" w:color="auto" w:fill="auto"/>
            <w:vAlign w:val="center"/>
          </w:tcPr>
          <w:p>
            <w:pPr>
              <w:pStyle w:val="43"/>
              <w:rPr>
                <w:rFonts w:ascii="宋体" w:hAnsi="宋体"/>
                <w:szCs w:val="24"/>
              </w:rPr>
            </w:pPr>
            <w:r>
              <w:rPr>
                <w:rFonts w:hint="eastAsia" w:ascii="宋体" w:hAnsi="宋体"/>
                <w:color w:val="000000"/>
              </w:rPr>
              <w:t>100</w:t>
            </w:r>
          </w:p>
        </w:tc>
        <w:tc>
          <w:tcPr>
            <w:tcW w:w="709" w:type="dxa"/>
            <w:shd w:val="clear" w:color="auto" w:fill="auto"/>
            <w:vAlign w:val="center"/>
          </w:tcPr>
          <w:p>
            <w:pPr>
              <w:pStyle w:val="43"/>
              <w:rPr>
                <w:rFonts w:ascii="宋体" w:hAnsi="宋体"/>
                <w:szCs w:val="24"/>
              </w:rPr>
            </w:pPr>
            <w:r>
              <w:rPr>
                <w:rFonts w:hint="eastAsia" w:ascii="宋体" w:hAnsi="宋体"/>
                <w:color w:val="000000"/>
              </w:rPr>
              <w:t>17</w:t>
            </w:r>
          </w:p>
        </w:tc>
        <w:tc>
          <w:tcPr>
            <w:tcW w:w="850" w:type="dxa"/>
            <w:shd w:val="clear" w:color="auto" w:fill="auto"/>
            <w:vAlign w:val="center"/>
          </w:tcPr>
          <w:p>
            <w:pPr>
              <w:pStyle w:val="43"/>
              <w:rPr>
                <w:rFonts w:ascii="宋体" w:hAnsi="宋体"/>
                <w:szCs w:val="24"/>
              </w:rPr>
            </w:pPr>
            <w:r>
              <w:rPr>
                <w:rFonts w:hint="eastAsia" w:ascii="宋体" w:hAnsi="宋体"/>
                <w:color w:val="000000"/>
              </w:rPr>
              <w:t>83</w:t>
            </w:r>
          </w:p>
        </w:tc>
        <w:tc>
          <w:tcPr>
            <w:tcW w:w="5817" w:type="dxa"/>
            <w:shd w:val="clear" w:color="auto" w:fill="auto"/>
            <w:vAlign w:val="center"/>
          </w:tcPr>
          <w:p>
            <w:pPr>
              <w:pStyle w:val="43"/>
              <w:rPr>
                <w:rFonts w:ascii="宋体" w:hAnsi="宋体"/>
                <w:szCs w:val="24"/>
              </w:rPr>
            </w:pPr>
            <w:r>
              <w:rPr>
                <w:rFonts w:hint="eastAsia" w:ascii="宋体" w:hAnsi="宋体"/>
                <w:szCs w:val="24"/>
              </w:rPr>
              <w:t>城区客运站</w:t>
            </w:r>
            <w:r>
              <w:rPr>
                <w:rFonts w:ascii="宋体" w:hAnsi="宋体"/>
                <w:szCs w:val="24"/>
              </w:rPr>
              <w:t>38</w:t>
            </w:r>
            <w:r>
              <w:rPr>
                <w:rFonts w:hint="eastAsia" w:ascii="宋体" w:hAnsi="宋体"/>
                <w:szCs w:val="24"/>
              </w:rPr>
              <w:t>个桩、新增2</w:t>
            </w:r>
            <w:r>
              <w:rPr>
                <w:rFonts w:ascii="宋体" w:hAnsi="宋体"/>
                <w:szCs w:val="24"/>
              </w:rPr>
              <w:t>1</w:t>
            </w:r>
            <w:r>
              <w:rPr>
                <w:rFonts w:hint="eastAsia" w:ascii="宋体" w:hAnsi="宋体"/>
                <w:szCs w:val="24"/>
              </w:rPr>
              <w:t>个桩，31个乡镇每个乡镇新增</w:t>
            </w:r>
            <w:r>
              <w:rPr>
                <w:rFonts w:ascii="宋体" w:hAnsi="宋体"/>
                <w:szCs w:val="24"/>
              </w:rPr>
              <w:t>2</w:t>
            </w:r>
            <w:r>
              <w:rPr>
                <w:rFonts w:hint="eastAsia" w:ascii="宋体" w:hAnsi="宋体"/>
                <w:szCs w:val="24"/>
              </w:rPr>
              <w:t>个桩（含文旅新区乡镇）。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平昌</w:t>
            </w:r>
          </w:p>
        </w:tc>
        <w:tc>
          <w:tcPr>
            <w:tcW w:w="850" w:type="dxa"/>
            <w:shd w:val="clear" w:color="auto" w:fill="auto"/>
            <w:vAlign w:val="center"/>
          </w:tcPr>
          <w:p>
            <w:pPr>
              <w:pStyle w:val="43"/>
              <w:rPr>
                <w:rFonts w:ascii="宋体" w:hAnsi="宋体"/>
                <w:szCs w:val="24"/>
              </w:rPr>
            </w:pPr>
            <w:r>
              <w:rPr>
                <w:rFonts w:hint="eastAsia" w:ascii="宋体" w:hAnsi="宋体"/>
                <w:color w:val="000000"/>
              </w:rPr>
              <w:t>116</w:t>
            </w:r>
          </w:p>
        </w:tc>
        <w:tc>
          <w:tcPr>
            <w:tcW w:w="851" w:type="dxa"/>
            <w:shd w:val="clear" w:color="auto" w:fill="auto"/>
            <w:vAlign w:val="center"/>
          </w:tcPr>
          <w:p>
            <w:pPr>
              <w:pStyle w:val="43"/>
              <w:rPr>
                <w:rFonts w:ascii="宋体" w:hAnsi="宋体"/>
                <w:szCs w:val="24"/>
              </w:rPr>
            </w:pPr>
            <w:r>
              <w:rPr>
                <w:rFonts w:hint="eastAsia" w:ascii="宋体" w:hAnsi="宋体"/>
                <w:color w:val="000000"/>
              </w:rPr>
              <w:t>116</w:t>
            </w:r>
          </w:p>
        </w:tc>
        <w:tc>
          <w:tcPr>
            <w:tcW w:w="709" w:type="dxa"/>
            <w:shd w:val="clear" w:color="auto" w:fill="auto"/>
            <w:vAlign w:val="center"/>
          </w:tcPr>
          <w:p>
            <w:pPr>
              <w:pStyle w:val="43"/>
              <w:rPr>
                <w:rFonts w:ascii="宋体" w:hAnsi="宋体"/>
                <w:szCs w:val="24"/>
              </w:rPr>
            </w:pPr>
            <w:r>
              <w:rPr>
                <w:rFonts w:hint="eastAsia" w:ascii="宋体" w:hAnsi="宋体"/>
                <w:color w:val="000000"/>
              </w:rPr>
              <w:t>0</w:t>
            </w:r>
          </w:p>
        </w:tc>
        <w:tc>
          <w:tcPr>
            <w:tcW w:w="850" w:type="dxa"/>
            <w:shd w:val="clear" w:color="auto" w:fill="auto"/>
            <w:vAlign w:val="center"/>
          </w:tcPr>
          <w:p>
            <w:pPr>
              <w:pStyle w:val="43"/>
              <w:rPr>
                <w:rFonts w:ascii="宋体" w:hAnsi="宋体"/>
                <w:szCs w:val="24"/>
              </w:rPr>
            </w:pPr>
            <w:r>
              <w:rPr>
                <w:rFonts w:hint="eastAsia" w:ascii="宋体" w:hAnsi="宋体"/>
                <w:color w:val="000000"/>
              </w:rPr>
              <w:t>116</w:t>
            </w:r>
          </w:p>
        </w:tc>
        <w:tc>
          <w:tcPr>
            <w:tcW w:w="5817" w:type="dxa"/>
            <w:shd w:val="clear" w:color="auto" w:fill="auto"/>
            <w:vAlign w:val="center"/>
          </w:tcPr>
          <w:p>
            <w:pPr>
              <w:pStyle w:val="43"/>
              <w:rPr>
                <w:rFonts w:ascii="宋体" w:hAnsi="宋体"/>
                <w:szCs w:val="24"/>
              </w:rPr>
            </w:pPr>
            <w:r>
              <w:rPr>
                <w:rFonts w:hint="eastAsia" w:ascii="宋体" w:hAnsi="宋体"/>
                <w:szCs w:val="24"/>
              </w:rPr>
              <w:t>城区汽车客运站新增</w:t>
            </w:r>
            <w:r>
              <w:rPr>
                <w:rFonts w:ascii="宋体" w:hAnsi="宋体"/>
                <w:szCs w:val="24"/>
              </w:rPr>
              <w:t>60</w:t>
            </w:r>
            <w:r>
              <w:rPr>
                <w:rFonts w:hint="eastAsia" w:ascii="宋体" w:hAnsi="宋体"/>
                <w:szCs w:val="24"/>
              </w:rPr>
              <w:t>个桩，28个乡镇每个乡镇8个桩。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46" w:type="dxa"/>
            <w:shd w:val="clear" w:color="auto" w:fill="auto"/>
            <w:vAlign w:val="center"/>
          </w:tcPr>
          <w:p>
            <w:pPr>
              <w:pStyle w:val="43"/>
              <w:rPr>
                <w:rFonts w:ascii="宋体" w:hAnsi="宋体"/>
                <w:szCs w:val="24"/>
              </w:rPr>
            </w:pPr>
            <w:r>
              <w:rPr>
                <w:rFonts w:hint="eastAsia" w:ascii="宋体" w:hAnsi="宋体"/>
                <w:szCs w:val="24"/>
              </w:rPr>
              <w:t>合计</w:t>
            </w:r>
          </w:p>
        </w:tc>
        <w:tc>
          <w:tcPr>
            <w:tcW w:w="850" w:type="dxa"/>
            <w:shd w:val="clear" w:color="auto" w:fill="auto"/>
            <w:vAlign w:val="center"/>
          </w:tcPr>
          <w:p>
            <w:pPr>
              <w:pStyle w:val="43"/>
              <w:rPr>
                <w:rFonts w:ascii="宋体" w:hAnsi="宋体"/>
                <w:szCs w:val="24"/>
              </w:rPr>
            </w:pPr>
            <w:r>
              <w:rPr>
                <w:rFonts w:hint="eastAsia" w:ascii="宋体" w:hAnsi="宋体"/>
                <w:color w:val="000000"/>
              </w:rPr>
              <w:t>453</w:t>
            </w:r>
          </w:p>
        </w:tc>
        <w:tc>
          <w:tcPr>
            <w:tcW w:w="851" w:type="dxa"/>
            <w:shd w:val="clear" w:color="auto" w:fill="auto"/>
            <w:vAlign w:val="center"/>
          </w:tcPr>
          <w:p>
            <w:pPr>
              <w:pStyle w:val="43"/>
              <w:rPr>
                <w:rFonts w:ascii="宋体" w:hAnsi="宋体"/>
                <w:szCs w:val="24"/>
              </w:rPr>
            </w:pPr>
            <w:r>
              <w:rPr>
                <w:rFonts w:hint="eastAsia" w:ascii="宋体" w:hAnsi="宋体"/>
                <w:color w:val="000000"/>
              </w:rPr>
              <w:t>570</w:t>
            </w:r>
          </w:p>
        </w:tc>
        <w:tc>
          <w:tcPr>
            <w:tcW w:w="709" w:type="dxa"/>
            <w:shd w:val="clear" w:color="auto" w:fill="auto"/>
            <w:vAlign w:val="center"/>
          </w:tcPr>
          <w:p>
            <w:pPr>
              <w:pStyle w:val="43"/>
              <w:rPr>
                <w:rFonts w:ascii="宋体" w:hAnsi="宋体"/>
                <w:szCs w:val="24"/>
              </w:rPr>
            </w:pPr>
            <w:r>
              <w:rPr>
                <w:rFonts w:hint="eastAsia" w:ascii="宋体" w:hAnsi="宋体"/>
                <w:color w:val="000000"/>
              </w:rPr>
              <w:t>30</w:t>
            </w:r>
          </w:p>
        </w:tc>
        <w:tc>
          <w:tcPr>
            <w:tcW w:w="850" w:type="dxa"/>
            <w:shd w:val="clear" w:color="auto" w:fill="auto"/>
            <w:vAlign w:val="center"/>
          </w:tcPr>
          <w:p>
            <w:pPr>
              <w:pStyle w:val="43"/>
              <w:rPr>
                <w:rFonts w:ascii="宋体" w:hAnsi="宋体"/>
                <w:szCs w:val="24"/>
              </w:rPr>
            </w:pPr>
            <w:r>
              <w:rPr>
                <w:rFonts w:hint="eastAsia" w:ascii="宋体" w:hAnsi="宋体"/>
                <w:color w:val="000000"/>
              </w:rPr>
              <w:t>540</w:t>
            </w:r>
          </w:p>
        </w:tc>
        <w:tc>
          <w:tcPr>
            <w:tcW w:w="5817" w:type="dxa"/>
            <w:shd w:val="clear" w:color="auto" w:fill="auto"/>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696" w:type="dxa"/>
            <w:gridSpan w:val="2"/>
            <w:shd w:val="clear" w:color="auto" w:fill="auto"/>
            <w:vAlign w:val="center"/>
          </w:tcPr>
          <w:p>
            <w:pPr>
              <w:pStyle w:val="43"/>
              <w:rPr>
                <w:rFonts w:ascii="宋体" w:hAnsi="宋体"/>
                <w:szCs w:val="24"/>
              </w:rPr>
            </w:pPr>
            <w:r>
              <w:rPr>
                <w:rFonts w:hint="eastAsia" w:ascii="宋体" w:hAnsi="宋体"/>
                <w:szCs w:val="24"/>
              </w:rPr>
              <w:t>负荷测算</w:t>
            </w:r>
          </w:p>
        </w:tc>
        <w:tc>
          <w:tcPr>
            <w:tcW w:w="8227" w:type="dxa"/>
            <w:gridSpan w:val="4"/>
            <w:shd w:val="clear" w:color="auto" w:fill="auto"/>
            <w:vAlign w:val="center"/>
          </w:tcPr>
          <w:p>
            <w:pPr>
              <w:pStyle w:val="43"/>
              <w:rPr>
                <w:rFonts w:ascii="宋体" w:hAnsi="宋体"/>
                <w:szCs w:val="24"/>
              </w:rPr>
            </w:pPr>
            <w:r>
              <w:rPr>
                <w:rFonts w:hint="eastAsia" w:ascii="宋体" w:hAnsi="宋体"/>
                <w:szCs w:val="24"/>
              </w:rPr>
              <w:t>新增</w:t>
            </w:r>
            <w:r>
              <w:rPr>
                <w:rFonts w:ascii="宋体" w:hAnsi="宋体"/>
                <w:szCs w:val="24"/>
              </w:rPr>
              <w:t>540</w:t>
            </w:r>
            <w:r>
              <w:rPr>
                <w:rFonts w:hint="eastAsia" w:ascii="宋体" w:hAnsi="宋体"/>
                <w:szCs w:val="24"/>
              </w:rPr>
              <w:t>个桩，按单枪1</w:t>
            </w:r>
            <w:r>
              <w:rPr>
                <w:rFonts w:ascii="宋体" w:hAnsi="宋体"/>
                <w:szCs w:val="24"/>
              </w:rPr>
              <w:t>80KW</w:t>
            </w:r>
            <w:r>
              <w:rPr>
                <w:rFonts w:hint="eastAsia" w:ascii="宋体" w:hAnsi="宋体"/>
                <w:szCs w:val="24"/>
              </w:rPr>
              <w:t>测算，增加负荷</w:t>
            </w:r>
            <w:r>
              <w:rPr>
                <w:rFonts w:ascii="宋体" w:hAnsi="宋体"/>
                <w:szCs w:val="24"/>
              </w:rPr>
              <w:t>97200</w:t>
            </w:r>
            <w:r>
              <w:rPr>
                <w:rFonts w:hint="eastAsia" w:ascii="宋体" w:hAnsi="宋体"/>
                <w:szCs w:val="24"/>
              </w:rPr>
              <w:t>kw</w:t>
            </w:r>
          </w:p>
        </w:tc>
      </w:tr>
    </w:tbl>
    <w:p>
      <w:pPr>
        <w:ind w:firstLine="420" w:firstLineChars="0"/>
        <w:rPr>
          <w:rFonts w:ascii="仿宋_GB2312" w:hAnsi="宋体" w:eastAsia="仿宋_GB2312"/>
          <w:sz w:val="24"/>
          <w:szCs w:val="21"/>
        </w:rPr>
      </w:pPr>
      <w:r>
        <w:rPr>
          <w:rFonts w:hint="eastAsia" w:ascii="仿宋_GB2312" w:hAnsi="宋体" w:eastAsia="仿宋_GB2312"/>
          <w:sz w:val="24"/>
          <w:szCs w:val="21"/>
        </w:rPr>
        <w:t>备注：客运专用桩考虑到乡镇建设以及统计需求，在预测基础上规划增加建设规模。</w:t>
      </w:r>
    </w:p>
    <w:p>
      <w:pPr>
        <w:ind w:firstLine="560"/>
        <w:rPr>
          <w:rFonts w:ascii="宋体" w:hAnsi="宋体"/>
        </w:rPr>
      </w:pPr>
      <w:r>
        <w:rPr>
          <w:rFonts w:hint="eastAsia" w:ascii="宋体" w:hAnsi="宋体"/>
        </w:rPr>
        <w:t>二是投资估算，客运车专用充电桩按单桩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万元测算，全市客运车专用充电桩投资约</w:t>
      </w:r>
      <w:r>
        <w:rPr>
          <w:rFonts w:ascii="宋体" w:hAnsi="宋体"/>
        </w:rPr>
        <w:t>3780</w:t>
      </w:r>
      <w:r>
        <w:rPr>
          <w:rFonts w:hint="eastAsia" w:ascii="宋体" w:hAnsi="宋体"/>
        </w:rPr>
        <w:t>万元。</w:t>
      </w:r>
    </w:p>
    <w:p>
      <w:pPr>
        <w:ind w:firstLine="560"/>
        <w:rPr>
          <w:rFonts w:ascii="宋体" w:hAnsi="宋体"/>
        </w:rPr>
      </w:pPr>
      <w:r>
        <w:rPr>
          <w:rFonts w:hint="eastAsia" w:ascii="宋体" w:hAnsi="宋体"/>
        </w:rPr>
        <w:t>三是年度计划。规划2</w:t>
      </w:r>
      <w:r>
        <w:rPr>
          <w:rFonts w:ascii="宋体" w:hAnsi="宋体"/>
        </w:rPr>
        <w:t>023</w:t>
      </w:r>
      <w:r>
        <w:rPr>
          <w:rFonts w:hint="eastAsia" w:ascii="宋体" w:hAnsi="宋体"/>
        </w:rPr>
        <w:t>年建设总量</w:t>
      </w:r>
      <w:r>
        <w:rPr>
          <w:rFonts w:ascii="宋体" w:hAnsi="宋体"/>
        </w:rPr>
        <w:t>30</w:t>
      </w:r>
      <w:r>
        <w:rPr>
          <w:rFonts w:hint="eastAsia" w:ascii="宋体" w:hAnsi="宋体"/>
        </w:rPr>
        <w:t>%约</w:t>
      </w:r>
      <w:r>
        <w:rPr>
          <w:rFonts w:ascii="宋体" w:hAnsi="宋体"/>
        </w:rPr>
        <w:t>162</w:t>
      </w:r>
      <w:r>
        <w:rPr>
          <w:rFonts w:hint="eastAsia" w:ascii="宋体" w:hAnsi="宋体"/>
        </w:rPr>
        <w:t>个桩，2</w:t>
      </w:r>
      <w:r>
        <w:rPr>
          <w:rFonts w:ascii="宋体" w:hAnsi="宋体"/>
        </w:rPr>
        <w:t>024</w:t>
      </w:r>
      <w:r>
        <w:rPr>
          <w:rFonts w:hint="eastAsia" w:ascii="宋体" w:hAnsi="宋体"/>
        </w:rPr>
        <w:t>年建设总量</w:t>
      </w:r>
      <w:r>
        <w:rPr>
          <w:rFonts w:ascii="宋体" w:hAnsi="宋体"/>
        </w:rPr>
        <w:t>30</w:t>
      </w:r>
      <w:r>
        <w:rPr>
          <w:rFonts w:hint="eastAsia" w:ascii="宋体" w:hAnsi="宋体"/>
        </w:rPr>
        <w:t>%约</w:t>
      </w:r>
      <w:r>
        <w:rPr>
          <w:rFonts w:ascii="宋体" w:hAnsi="宋体"/>
        </w:rPr>
        <w:t>162</w:t>
      </w:r>
      <w:r>
        <w:rPr>
          <w:rFonts w:hint="eastAsia" w:ascii="宋体" w:hAnsi="宋体"/>
        </w:rPr>
        <w:t>个桩，2</w:t>
      </w:r>
      <w:r>
        <w:rPr>
          <w:rFonts w:ascii="宋体" w:hAnsi="宋体"/>
        </w:rPr>
        <w:t>025</w:t>
      </w:r>
      <w:r>
        <w:rPr>
          <w:rFonts w:hint="eastAsia" w:ascii="宋体" w:hAnsi="宋体"/>
        </w:rPr>
        <w:t>年建设总量</w:t>
      </w:r>
      <w:r>
        <w:rPr>
          <w:rFonts w:ascii="宋体" w:hAnsi="宋体"/>
        </w:rPr>
        <w:t>40</w:t>
      </w:r>
      <w:r>
        <w:rPr>
          <w:rFonts w:hint="eastAsia" w:ascii="宋体" w:hAnsi="宋体"/>
        </w:rPr>
        <w:t>%约</w:t>
      </w:r>
      <w:r>
        <w:rPr>
          <w:rFonts w:ascii="宋体" w:hAnsi="宋体"/>
        </w:rPr>
        <w:t>216</w:t>
      </w:r>
      <w:r>
        <w:rPr>
          <w:rFonts w:hint="eastAsia" w:ascii="宋体" w:hAnsi="宋体"/>
        </w:rPr>
        <w:t>个桩。</w:t>
      </w:r>
    </w:p>
    <w:p>
      <w:pPr>
        <w:ind w:firstLine="420" w:firstLineChars="0"/>
        <w:rPr>
          <w:rFonts w:ascii="宋体" w:hAnsi="宋体"/>
        </w:rPr>
      </w:pPr>
      <w:r>
        <w:rPr>
          <w:rFonts w:ascii="宋体" w:hAnsi="宋体" w:cs="Times New Roman"/>
          <w:b/>
          <w:bCs/>
        </w:rPr>
        <w:t>8.</w:t>
      </w:r>
      <w:r>
        <w:rPr>
          <w:rFonts w:hint="eastAsia" w:ascii="宋体" w:hAnsi="宋体"/>
          <w:b/>
          <w:bCs/>
        </w:rPr>
        <w:t>物流专用充电桩。</w:t>
      </w:r>
      <w:r>
        <w:rPr>
          <w:rFonts w:hint="eastAsia" w:ascii="宋体" w:hAnsi="宋体"/>
        </w:rPr>
        <w:t>一是建设规模，至</w:t>
      </w:r>
      <w:r>
        <w:rPr>
          <w:rFonts w:ascii="宋体" w:hAnsi="宋体"/>
        </w:rPr>
        <w:t>2025</w:t>
      </w:r>
      <w:r>
        <w:rPr>
          <w:rFonts w:hint="eastAsia" w:ascii="宋体" w:hAnsi="宋体"/>
        </w:rPr>
        <w:t>年全市建设不少于</w:t>
      </w:r>
      <w:r>
        <w:rPr>
          <w:rFonts w:ascii="宋体" w:hAnsi="宋体"/>
        </w:rPr>
        <w:t>828</w:t>
      </w:r>
      <w:r>
        <w:rPr>
          <w:rFonts w:hint="eastAsia" w:ascii="宋体" w:hAnsi="宋体"/>
        </w:rPr>
        <w:t>个物流专用充电桩，如表5</w:t>
      </w:r>
      <w:r>
        <w:rPr>
          <w:rFonts w:ascii="宋体" w:hAnsi="宋体"/>
        </w:rPr>
        <w:t>-11</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5-11  </w:t>
      </w:r>
      <w:r>
        <w:rPr>
          <w:rFonts w:hint="eastAsia" w:ascii="宋体" w:hAnsi="宋体"/>
        </w:rPr>
        <w:t>物流车专用充电桩规划一览表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08"/>
        <w:gridCol w:w="1044"/>
        <w:gridCol w:w="1044"/>
        <w:gridCol w:w="1044"/>
        <w:gridCol w:w="1044"/>
        <w:gridCol w:w="47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00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需求桩数</w:t>
            </w:r>
            <w:r>
              <w:rPr>
                <w:rFonts w:hint="eastAsia" w:ascii="宋体" w:hAnsi="宋体" w:cs="宋体"/>
                <w:color w:val="000000"/>
                <w:kern w:val="0"/>
                <w:sz w:val="16"/>
                <w:szCs w:val="16"/>
              </w:rPr>
              <w:t>（个）</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已建桩数</w:t>
            </w:r>
            <w:r>
              <w:rPr>
                <w:rFonts w:hint="eastAsia" w:ascii="宋体" w:hAnsi="宋体" w:cs="宋体"/>
                <w:color w:val="000000"/>
                <w:kern w:val="0"/>
                <w:sz w:val="16"/>
                <w:szCs w:val="16"/>
              </w:rPr>
              <w:t>（个）</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规划桩数</w:t>
            </w:r>
            <w:r>
              <w:rPr>
                <w:rFonts w:hint="eastAsia" w:ascii="宋体" w:hAnsi="宋体" w:cs="宋体"/>
                <w:color w:val="000000"/>
                <w:kern w:val="0"/>
                <w:sz w:val="16"/>
                <w:szCs w:val="16"/>
              </w:rPr>
              <w:t>（个）</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待建桩数</w:t>
            </w:r>
            <w:r>
              <w:rPr>
                <w:rFonts w:hint="eastAsia" w:ascii="宋体" w:hAnsi="宋体" w:cs="宋体"/>
                <w:color w:val="000000"/>
                <w:kern w:val="0"/>
                <w:sz w:val="16"/>
                <w:szCs w:val="16"/>
              </w:rPr>
              <w:t>（个）</w:t>
            </w:r>
          </w:p>
        </w:tc>
        <w:tc>
          <w:tcPr>
            <w:tcW w:w="473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布局位置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1" w:hRule="atLeast"/>
          <w:jc w:val="center"/>
        </w:trPr>
        <w:tc>
          <w:tcPr>
            <w:tcW w:w="1008"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w:t>
            </w:r>
          </w:p>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w:t>
            </w:r>
          </w:p>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w:t>
            </w:r>
          </w:p>
        </w:tc>
        <w:tc>
          <w:tcPr>
            <w:tcW w:w="1044"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444</w:t>
            </w:r>
          </w:p>
        </w:tc>
        <w:tc>
          <w:tcPr>
            <w:tcW w:w="1044"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044"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444</w:t>
            </w:r>
          </w:p>
        </w:tc>
        <w:tc>
          <w:tcPr>
            <w:tcW w:w="1044"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444</w:t>
            </w:r>
          </w:p>
        </w:tc>
        <w:tc>
          <w:tcPr>
            <w:tcW w:w="4739" w:type="dxa"/>
            <w:vMerge w:val="restart"/>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红碑塝新能源汽车充电站</w:t>
            </w:r>
            <w:r>
              <w:rPr>
                <w:rFonts w:ascii="宋体" w:hAnsi="宋体" w:cs="宋体"/>
                <w:color w:val="000000"/>
                <w:kern w:val="0"/>
                <w:sz w:val="24"/>
                <w:szCs w:val="24"/>
              </w:rPr>
              <w:t>16</w:t>
            </w:r>
            <w:r>
              <w:rPr>
                <w:rFonts w:hint="eastAsia" w:ascii="宋体" w:hAnsi="宋体" w:cs="宋体"/>
                <w:color w:val="000000"/>
                <w:kern w:val="0"/>
                <w:sz w:val="24"/>
                <w:szCs w:val="24"/>
              </w:rPr>
              <w:t>个桩；北环线货运停车场</w:t>
            </w:r>
            <w:r>
              <w:rPr>
                <w:rFonts w:ascii="宋体" w:hAnsi="宋体" w:cs="宋体"/>
                <w:color w:val="000000"/>
                <w:kern w:val="0"/>
                <w:sz w:val="24"/>
                <w:szCs w:val="24"/>
              </w:rPr>
              <w:t>80</w:t>
            </w:r>
            <w:r>
              <w:rPr>
                <w:rFonts w:hint="eastAsia" w:ascii="宋体" w:hAnsi="宋体" w:cs="宋体"/>
                <w:color w:val="000000"/>
                <w:kern w:val="0"/>
                <w:sz w:val="24"/>
                <w:szCs w:val="24"/>
              </w:rPr>
              <w:t>个桩；陇桥盘兴物流园50个桩；巴中火车站物流充电站</w:t>
            </w:r>
            <w:r>
              <w:rPr>
                <w:rFonts w:ascii="宋体" w:hAnsi="宋体" w:cs="宋体"/>
                <w:color w:val="000000"/>
                <w:kern w:val="0"/>
                <w:sz w:val="24"/>
                <w:szCs w:val="24"/>
              </w:rPr>
              <w:t>5</w:t>
            </w:r>
            <w:r>
              <w:rPr>
                <w:rFonts w:hint="eastAsia" w:ascii="宋体" w:hAnsi="宋体" w:cs="宋体"/>
                <w:color w:val="000000"/>
                <w:kern w:val="0"/>
                <w:sz w:val="24"/>
                <w:szCs w:val="24"/>
              </w:rPr>
              <w:t>0个桩；经开区火车东站后物流园</w:t>
            </w:r>
            <w:r>
              <w:rPr>
                <w:rFonts w:ascii="宋体" w:hAnsi="宋体" w:cs="宋体"/>
                <w:color w:val="000000"/>
                <w:kern w:val="0"/>
                <w:sz w:val="24"/>
                <w:szCs w:val="24"/>
              </w:rPr>
              <w:t>40</w:t>
            </w:r>
            <w:r>
              <w:rPr>
                <w:rFonts w:hint="eastAsia" w:ascii="宋体" w:hAnsi="宋体" w:cs="宋体"/>
                <w:color w:val="000000"/>
                <w:kern w:val="0"/>
                <w:sz w:val="24"/>
                <w:szCs w:val="24"/>
              </w:rPr>
              <w:t>个桩；汉巴南铁路恩阳站</w:t>
            </w:r>
            <w:r>
              <w:rPr>
                <w:rFonts w:ascii="宋体" w:hAnsi="宋体" w:cs="宋体"/>
                <w:color w:val="000000"/>
                <w:kern w:val="0"/>
                <w:sz w:val="24"/>
                <w:szCs w:val="24"/>
              </w:rPr>
              <w:t>20</w:t>
            </w:r>
            <w:r>
              <w:rPr>
                <w:rFonts w:hint="eastAsia" w:ascii="宋体" w:hAnsi="宋体" w:cs="宋体"/>
                <w:color w:val="000000"/>
                <w:kern w:val="0"/>
                <w:sz w:val="24"/>
                <w:szCs w:val="24"/>
              </w:rPr>
              <w:t>个桩；清江片区物流园</w:t>
            </w:r>
            <w:r>
              <w:rPr>
                <w:rFonts w:ascii="宋体" w:hAnsi="宋体" w:cs="宋体"/>
                <w:color w:val="000000"/>
                <w:kern w:val="0"/>
                <w:sz w:val="24"/>
                <w:szCs w:val="24"/>
              </w:rPr>
              <w:t>3</w:t>
            </w:r>
            <w:r>
              <w:rPr>
                <w:rFonts w:hint="eastAsia" w:ascii="宋体" w:hAnsi="宋体" w:cs="宋体"/>
                <w:color w:val="000000"/>
                <w:kern w:val="0"/>
                <w:sz w:val="24"/>
                <w:szCs w:val="24"/>
              </w:rPr>
              <w:t>0个桩；曾口镇物流园48个桩；恩阳高速出入口物流园50个桩；恩阳机场物流充电站50个桩；乡镇工业区、物流区需要建充电桩可从总量中分解指标建设。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1" w:hRule="atLeast"/>
          <w:jc w:val="center"/>
        </w:trPr>
        <w:tc>
          <w:tcPr>
            <w:tcW w:w="100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4739" w:type="dxa"/>
            <w:vMerge w:val="continue"/>
            <w:vAlign w:val="center"/>
          </w:tcPr>
          <w:p>
            <w:pPr>
              <w:widowControl/>
              <w:spacing w:line="240" w:lineRule="auto"/>
              <w:ind w:firstLine="0" w:firstLineChars="0"/>
              <w:jc w:val="left"/>
              <w:rPr>
                <w:rFonts w:ascii="宋体" w:hAnsi="宋体" w:cs="宋体"/>
                <w:color w:val="000000"/>
                <w:kern w:val="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1" w:hRule="atLeast"/>
          <w:jc w:val="center"/>
        </w:trPr>
        <w:tc>
          <w:tcPr>
            <w:tcW w:w="1008"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104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4739" w:type="dxa"/>
            <w:vMerge w:val="continue"/>
            <w:vAlign w:val="center"/>
          </w:tcPr>
          <w:p>
            <w:pPr>
              <w:widowControl/>
              <w:spacing w:line="240" w:lineRule="auto"/>
              <w:ind w:firstLine="0" w:firstLineChars="0"/>
              <w:jc w:val="left"/>
              <w:rPr>
                <w:rFonts w:ascii="宋体" w:hAnsi="宋体" w:cs="宋体"/>
                <w:color w:val="000000"/>
                <w:kern w:val="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通江</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95</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95</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95</w:t>
            </w:r>
          </w:p>
        </w:tc>
        <w:tc>
          <w:tcPr>
            <w:tcW w:w="4739" w:type="dxa"/>
            <w:shd w:val="clear" w:color="auto" w:fill="auto"/>
            <w:vAlign w:val="center"/>
          </w:tcPr>
          <w:p>
            <w:pPr>
              <w:spacing w:line="240" w:lineRule="auto"/>
              <w:ind w:firstLine="480"/>
              <w:jc w:val="center"/>
              <w:rPr>
                <w:rFonts w:ascii="宋体" w:hAnsi="宋体" w:cs="宋体"/>
                <w:color w:val="000000"/>
                <w:kern w:val="0"/>
                <w:sz w:val="24"/>
                <w:szCs w:val="24"/>
              </w:rPr>
            </w:pPr>
            <w:r>
              <w:rPr>
                <w:rFonts w:ascii="宋体" w:hAnsi="宋体" w:cs="宋体"/>
                <w:color w:val="000000"/>
                <w:kern w:val="0"/>
                <w:sz w:val="24"/>
                <w:szCs w:val="24"/>
              </w:rPr>
              <w:t>通江县物流园35个桩，通江县工业园</w:t>
            </w:r>
            <w:r>
              <w:rPr>
                <w:rFonts w:hint="eastAsia" w:ascii="宋体" w:hAnsi="宋体" w:cs="宋体"/>
                <w:color w:val="000000"/>
                <w:kern w:val="0"/>
                <w:sz w:val="24"/>
                <w:szCs w:val="24"/>
              </w:rPr>
              <w:t>（</w:t>
            </w:r>
            <w:r>
              <w:rPr>
                <w:rFonts w:ascii="宋体" w:hAnsi="宋体" w:cs="宋体"/>
                <w:color w:val="000000"/>
                <w:kern w:val="0"/>
                <w:sz w:val="24"/>
                <w:szCs w:val="24"/>
              </w:rPr>
              <w:t>三区各设20个桩</w:t>
            </w:r>
            <w:r>
              <w:rPr>
                <w:rFonts w:hint="eastAsia" w:ascii="宋体" w:hAnsi="宋体" w:cs="宋体"/>
                <w:color w:val="000000"/>
                <w:kern w:val="0"/>
                <w:sz w:val="24"/>
                <w:szCs w:val="24"/>
              </w:rPr>
              <w:t>）</w:t>
            </w:r>
            <w:r>
              <w:rPr>
                <w:rFonts w:ascii="宋体" w:hAnsi="宋体" w:cs="宋体"/>
                <w:color w:val="000000"/>
                <w:kern w:val="0"/>
                <w:sz w:val="24"/>
                <w:szCs w:val="24"/>
              </w:rPr>
              <w:t>60个桩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245</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245</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24</w:t>
            </w:r>
            <w:r>
              <w:rPr>
                <w:rFonts w:ascii="宋体" w:hAnsi="宋体" w:cs="宋体"/>
                <w:color w:val="000000"/>
                <w:kern w:val="0"/>
                <w:sz w:val="24"/>
                <w:szCs w:val="24"/>
              </w:rPr>
              <w:t>5</w:t>
            </w:r>
          </w:p>
        </w:tc>
        <w:tc>
          <w:tcPr>
            <w:tcW w:w="473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南江工业园、物流区2</w:t>
            </w:r>
            <w:r>
              <w:rPr>
                <w:rFonts w:ascii="宋体" w:hAnsi="宋体" w:cs="宋体"/>
                <w:color w:val="000000"/>
                <w:kern w:val="0"/>
                <w:sz w:val="24"/>
                <w:szCs w:val="24"/>
              </w:rPr>
              <w:t>45</w:t>
            </w:r>
            <w:r>
              <w:rPr>
                <w:rFonts w:hint="eastAsia" w:ascii="宋体" w:hAnsi="宋体" w:cs="宋体"/>
                <w:color w:val="000000"/>
                <w:kern w:val="0"/>
                <w:sz w:val="24"/>
                <w:szCs w:val="24"/>
              </w:rPr>
              <w:t>个桩，乡镇工业区、物流区需要建充电桩可从总量中分解指标建设。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44</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44</w:t>
            </w:r>
          </w:p>
        </w:tc>
        <w:tc>
          <w:tcPr>
            <w:tcW w:w="4739"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平昌工业园、物流区44个桩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008"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828</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0</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828</w:t>
            </w:r>
          </w:p>
        </w:tc>
        <w:tc>
          <w:tcPr>
            <w:tcW w:w="1044" w:type="dxa"/>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828</w:t>
            </w:r>
          </w:p>
        </w:tc>
        <w:tc>
          <w:tcPr>
            <w:tcW w:w="4739" w:type="dxa"/>
            <w:shd w:val="clear" w:color="auto" w:fill="auto"/>
            <w:vAlign w:val="center"/>
          </w:tcPr>
          <w:p>
            <w:pPr>
              <w:widowControl/>
              <w:spacing w:line="240" w:lineRule="auto"/>
              <w:ind w:firstLine="0" w:firstLineChars="0"/>
              <w:jc w:val="left"/>
              <w:rPr>
                <w:rFonts w:ascii="等线" w:hAnsi="等线" w:eastAsia="等线" w:cs="宋体"/>
                <w:color w:val="000000"/>
                <w:kern w:val="0"/>
                <w:sz w:val="20"/>
                <w:szCs w:val="20"/>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5" w:hRule="atLeast"/>
          <w:jc w:val="center"/>
        </w:trPr>
        <w:tc>
          <w:tcPr>
            <w:tcW w:w="2052" w:type="dxa"/>
            <w:gridSpan w:val="2"/>
            <w:shd w:val="clear" w:color="auto" w:fill="auto"/>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sz w:val="24"/>
                <w:szCs w:val="24"/>
              </w:rPr>
              <w:t>负荷测算</w:t>
            </w:r>
          </w:p>
        </w:tc>
        <w:tc>
          <w:tcPr>
            <w:tcW w:w="7871" w:type="dxa"/>
            <w:gridSpan w:val="4"/>
            <w:shd w:val="clear" w:color="auto" w:fill="auto"/>
            <w:vAlign w:val="center"/>
          </w:tcPr>
          <w:p>
            <w:pPr>
              <w:widowControl/>
              <w:spacing w:line="240" w:lineRule="auto"/>
              <w:ind w:firstLine="0" w:firstLineChars="0"/>
              <w:jc w:val="left"/>
              <w:rPr>
                <w:rFonts w:ascii="等线" w:hAnsi="等线" w:eastAsia="等线" w:cs="宋体"/>
                <w:color w:val="000000"/>
                <w:kern w:val="0"/>
                <w:sz w:val="24"/>
                <w:szCs w:val="24"/>
              </w:rPr>
            </w:pPr>
            <w:r>
              <w:rPr>
                <w:rFonts w:hint="eastAsia" w:ascii="宋体" w:hAnsi="宋体"/>
                <w:sz w:val="24"/>
                <w:szCs w:val="24"/>
              </w:rPr>
              <w:t>新增</w:t>
            </w:r>
            <w:r>
              <w:rPr>
                <w:rFonts w:ascii="宋体" w:hAnsi="宋体"/>
                <w:sz w:val="24"/>
                <w:szCs w:val="24"/>
              </w:rPr>
              <w:t>828</w:t>
            </w:r>
            <w:r>
              <w:rPr>
                <w:rFonts w:hint="eastAsia" w:ascii="宋体" w:hAnsi="宋体"/>
                <w:sz w:val="24"/>
                <w:szCs w:val="24"/>
              </w:rPr>
              <w:t>个桩，按单枪1</w:t>
            </w:r>
            <w:r>
              <w:rPr>
                <w:rFonts w:ascii="宋体" w:hAnsi="宋体"/>
                <w:sz w:val="24"/>
                <w:szCs w:val="24"/>
              </w:rPr>
              <w:t>20KW</w:t>
            </w:r>
            <w:r>
              <w:rPr>
                <w:rFonts w:hint="eastAsia" w:ascii="宋体" w:hAnsi="宋体"/>
                <w:sz w:val="24"/>
                <w:szCs w:val="24"/>
              </w:rPr>
              <w:t>测算，增加负荷6</w:t>
            </w:r>
            <w:r>
              <w:rPr>
                <w:rFonts w:ascii="宋体" w:hAnsi="宋体"/>
                <w:sz w:val="24"/>
                <w:szCs w:val="24"/>
              </w:rPr>
              <w:t>9552</w:t>
            </w:r>
            <w:r>
              <w:rPr>
                <w:rFonts w:hint="eastAsia" w:ascii="宋体" w:hAnsi="宋体"/>
                <w:sz w:val="24"/>
                <w:szCs w:val="24"/>
              </w:rPr>
              <w:t>kw</w:t>
            </w:r>
          </w:p>
        </w:tc>
      </w:tr>
    </w:tbl>
    <w:p>
      <w:pPr>
        <w:ind w:firstLine="0" w:firstLineChars="0"/>
        <w:rPr>
          <w:rFonts w:ascii="仿宋_GB2312" w:hAnsi="宋体" w:eastAsia="仿宋_GB2312"/>
        </w:rPr>
      </w:pPr>
      <w:r>
        <w:rPr>
          <w:rFonts w:hint="eastAsia" w:ascii="仿宋_GB2312" w:hAnsi="宋体" w:eastAsia="仿宋_GB2312"/>
        </w:rPr>
        <w:t>备注：通江县物流专用桩根据征求意见在预测需求数量基础上增加建设规模。</w:t>
      </w:r>
    </w:p>
    <w:p>
      <w:pPr>
        <w:ind w:firstLine="560"/>
        <w:rPr>
          <w:rFonts w:ascii="宋体" w:hAnsi="宋体"/>
        </w:rPr>
      </w:pPr>
      <w:r>
        <w:rPr>
          <w:rFonts w:hint="eastAsia" w:ascii="宋体" w:hAnsi="宋体"/>
        </w:rPr>
        <w:t>二是投资估算，物流车专用充电桩按单桩</w:t>
      </w:r>
      <w:r>
        <w:rPr>
          <w:rFonts w:ascii="宋体" w:hAnsi="宋体"/>
        </w:rPr>
        <w:t>180KW</w:t>
      </w:r>
      <w:r>
        <w:rPr>
          <w:rFonts w:hint="eastAsia" w:ascii="宋体" w:hAnsi="宋体"/>
        </w:rPr>
        <w:t>，投资按</w:t>
      </w:r>
      <w:r>
        <w:rPr>
          <w:rFonts w:ascii="宋体" w:hAnsi="宋体"/>
        </w:rPr>
        <w:t>7</w:t>
      </w:r>
      <w:r>
        <w:rPr>
          <w:rFonts w:hint="eastAsia" w:ascii="宋体" w:hAnsi="宋体"/>
        </w:rPr>
        <w:t>万元测算，全市物流车专用充电桩投资约</w:t>
      </w:r>
      <w:r>
        <w:rPr>
          <w:rFonts w:ascii="宋体" w:hAnsi="宋体"/>
        </w:rPr>
        <w:t>5796</w:t>
      </w:r>
      <w:r>
        <w:rPr>
          <w:rFonts w:hint="eastAsia" w:ascii="宋体" w:hAnsi="宋体"/>
        </w:rPr>
        <w:t>万元。</w:t>
      </w:r>
    </w:p>
    <w:p>
      <w:pPr>
        <w:ind w:firstLine="560"/>
        <w:rPr>
          <w:rFonts w:ascii="宋体" w:hAnsi="宋体"/>
        </w:rPr>
      </w:pPr>
      <w:r>
        <w:rPr>
          <w:rFonts w:hint="eastAsia" w:ascii="宋体" w:hAnsi="宋体"/>
        </w:rPr>
        <w:t>三是年度计划。规划2</w:t>
      </w:r>
      <w:r>
        <w:rPr>
          <w:rFonts w:ascii="宋体" w:hAnsi="宋体"/>
        </w:rPr>
        <w:t>023</w:t>
      </w:r>
      <w:r>
        <w:rPr>
          <w:rFonts w:hint="eastAsia" w:ascii="宋体" w:hAnsi="宋体"/>
        </w:rPr>
        <w:t>年建设总量</w:t>
      </w:r>
      <w:r>
        <w:rPr>
          <w:rFonts w:ascii="宋体" w:hAnsi="宋体"/>
        </w:rPr>
        <w:t>40</w:t>
      </w:r>
      <w:r>
        <w:rPr>
          <w:rFonts w:hint="eastAsia" w:ascii="宋体" w:hAnsi="宋体"/>
        </w:rPr>
        <w:t>%约</w:t>
      </w:r>
      <w:r>
        <w:rPr>
          <w:rFonts w:ascii="宋体" w:hAnsi="宋体"/>
        </w:rPr>
        <w:t>332</w:t>
      </w:r>
      <w:r>
        <w:rPr>
          <w:rFonts w:hint="eastAsia" w:ascii="宋体" w:hAnsi="宋体"/>
        </w:rPr>
        <w:t>个桩，2</w:t>
      </w:r>
      <w:r>
        <w:rPr>
          <w:rFonts w:ascii="宋体" w:hAnsi="宋体"/>
        </w:rPr>
        <w:t>024</w:t>
      </w:r>
      <w:r>
        <w:rPr>
          <w:rFonts w:hint="eastAsia" w:ascii="宋体" w:hAnsi="宋体"/>
        </w:rPr>
        <w:t>年建设总量</w:t>
      </w:r>
      <w:r>
        <w:rPr>
          <w:rFonts w:ascii="宋体" w:hAnsi="宋体"/>
        </w:rPr>
        <w:t>30</w:t>
      </w:r>
      <w:r>
        <w:rPr>
          <w:rFonts w:hint="eastAsia" w:ascii="宋体" w:hAnsi="宋体"/>
        </w:rPr>
        <w:t>%约</w:t>
      </w:r>
      <w:r>
        <w:rPr>
          <w:rFonts w:ascii="宋体" w:hAnsi="宋体"/>
        </w:rPr>
        <w:t>249</w:t>
      </w:r>
      <w:r>
        <w:rPr>
          <w:rFonts w:hint="eastAsia" w:ascii="宋体" w:hAnsi="宋体"/>
        </w:rPr>
        <w:t>个桩，2</w:t>
      </w:r>
      <w:r>
        <w:rPr>
          <w:rFonts w:ascii="宋体" w:hAnsi="宋体"/>
        </w:rPr>
        <w:t>025</w:t>
      </w:r>
      <w:r>
        <w:rPr>
          <w:rFonts w:hint="eastAsia" w:ascii="宋体" w:hAnsi="宋体"/>
        </w:rPr>
        <w:t>年建设总量</w:t>
      </w:r>
      <w:r>
        <w:rPr>
          <w:rFonts w:ascii="宋体" w:hAnsi="宋体"/>
        </w:rPr>
        <w:t>30</w:t>
      </w:r>
      <w:r>
        <w:rPr>
          <w:rFonts w:hint="eastAsia" w:ascii="宋体" w:hAnsi="宋体"/>
        </w:rPr>
        <w:t>%约</w:t>
      </w:r>
      <w:r>
        <w:rPr>
          <w:rFonts w:ascii="宋体" w:hAnsi="宋体"/>
        </w:rPr>
        <w:t>247</w:t>
      </w:r>
      <w:r>
        <w:rPr>
          <w:rFonts w:hint="eastAsia" w:ascii="宋体" w:hAnsi="宋体"/>
        </w:rPr>
        <w:t>个桩。</w:t>
      </w:r>
    </w:p>
    <w:p>
      <w:pPr>
        <w:ind w:firstLine="420" w:firstLineChars="0"/>
        <w:rPr>
          <w:rFonts w:ascii="宋体" w:hAnsi="宋体"/>
        </w:rPr>
      </w:pPr>
      <w:r>
        <w:rPr>
          <w:rFonts w:ascii="宋体" w:hAnsi="宋体" w:cs="Times New Roman"/>
          <w:b/>
          <w:bCs/>
        </w:rPr>
        <w:t>9.</w:t>
      </w:r>
      <w:r>
        <w:rPr>
          <w:rFonts w:hint="eastAsia" w:ascii="宋体" w:hAnsi="宋体"/>
          <w:b/>
          <w:bCs/>
        </w:rPr>
        <w:t>市政车专用充电桩。</w:t>
      </w:r>
      <w:r>
        <w:rPr>
          <w:rFonts w:hint="eastAsia" w:ascii="宋体" w:hAnsi="宋体"/>
        </w:rPr>
        <w:t>一是建设规模，至</w:t>
      </w:r>
      <w:r>
        <w:rPr>
          <w:rFonts w:ascii="宋体" w:hAnsi="宋体" w:cs="Times New Roman"/>
        </w:rPr>
        <w:t>2025</w:t>
      </w:r>
      <w:r>
        <w:rPr>
          <w:rFonts w:hint="eastAsia" w:ascii="宋体" w:hAnsi="宋体"/>
        </w:rPr>
        <w:t>年全市共建设</w:t>
      </w:r>
      <w:r>
        <w:rPr>
          <w:rFonts w:ascii="宋体" w:hAnsi="宋体" w:cs="Times New Roman"/>
        </w:rPr>
        <w:t>8</w:t>
      </w:r>
      <w:r>
        <w:rPr>
          <w:rFonts w:hint="eastAsia" w:ascii="宋体" w:hAnsi="宋体"/>
        </w:rPr>
        <w:t>座市政专用充电站，不少于</w:t>
      </w:r>
      <w:r>
        <w:rPr>
          <w:rFonts w:ascii="宋体" w:hAnsi="宋体" w:cs="Times New Roman"/>
        </w:rPr>
        <w:t>57</w:t>
      </w:r>
      <w:r>
        <w:rPr>
          <w:rFonts w:hint="eastAsia" w:ascii="宋体" w:hAnsi="宋体"/>
        </w:rPr>
        <w:t>个桩，优先与市政车辆停车场所合建。</w:t>
      </w:r>
    </w:p>
    <w:p>
      <w:pPr>
        <w:ind w:firstLine="420" w:firstLineChars="0"/>
        <w:rPr>
          <w:rFonts w:ascii="宋体" w:hAnsi="宋体"/>
        </w:rPr>
      </w:pPr>
    </w:p>
    <w:p>
      <w:pPr>
        <w:ind w:firstLine="0" w:firstLineChars="0"/>
        <w:jc w:val="center"/>
        <w:rPr>
          <w:rFonts w:ascii="宋体" w:hAnsi="宋体"/>
        </w:rPr>
      </w:pPr>
      <w:r>
        <w:rPr>
          <w:rFonts w:hint="eastAsia" w:ascii="宋体" w:hAnsi="宋体"/>
        </w:rPr>
        <w:t>表</w:t>
      </w:r>
      <w:r>
        <w:rPr>
          <w:rFonts w:ascii="宋体" w:hAnsi="宋体"/>
        </w:rPr>
        <w:t xml:space="preserve">5-12  </w:t>
      </w:r>
      <w:r>
        <w:rPr>
          <w:rFonts w:hint="eastAsia" w:ascii="宋体" w:hAnsi="宋体"/>
        </w:rPr>
        <w:t>市政车专用充电桩规划一览表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5"/>
        <w:gridCol w:w="1275"/>
        <w:gridCol w:w="1275"/>
        <w:gridCol w:w="1274"/>
        <w:gridCol w:w="993"/>
        <w:gridCol w:w="1279"/>
        <w:gridCol w:w="312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05" w:type="dxa"/>
            <w:shd w:val="clear" w:color="auto" w:fill="auto"/>
            <w:vAlign w:val="center"/>
          </w:tcPr>
          <w:p>
            <w:pPr>
              <w:pStyle w:val="43"/>
              <w:rPr>
                <w:rFonts w:ascii="宋体" w:hAnsi="宋体"/>
                <w:szCs w:val="24"/>
              </w:rPr>
            </w:pPr>
            <w:r>
              <w:rPr>
                <w:rFonts w:hint="eastAsia" w:ascii="宋体" w:hAnsi="宋体"/>
                <w:szCs w:val="24"/>
              </w:rPr>
              <w:t>区域</w:t>
            </w:r>
          </w:p>
        </w:tc>
        <w:tc>
          <w:tcPr>
            <w:tcW w:w="1275" w:type="dxa"/>
            <w:shd w:val="clear" w:color="auto" w:fill="auto"/>
            <w:vAlign w:val="center"/>
          </w:tcPr>
          <w:p>
            <w:pPr>
              <w:pStyle w:val="43"/>
              <w:rPr>
                <w:rFonts w:ascii="宋体" w:hAnsi="宋体"/>
                <w:szCs w:val="24"/>
              </w:rPr>
            </w:pPr>
            <w:r>
              <w:rPr>
                <w:rFonts w:hint="eastAsia" w:ascii="宋体" w:hAnsi="宋体"/>
                <w:szCs w:val="24"/>
              </w:rPr>
              <w:t>需求桩数</w:t>
            </w:r>
          </w:p>
        </w:tc>
        <w:tc>
          <w:tcPr>
            <w:tcW w:w="1275" w:type="dxa"/>
            <w:shd w:val="clear" w:color="auto" w:fill="auto"/>
            <w:vAlign w:val="center"/>
          </w:tcPr>
          <w:p>
            <w:pPr>
              <w:pStyle w:val="43"/>
              <w:rPr>
                <w:rFonts w:ascii="宋体" w:hAnsi="宋体"/>
                <w:szCs w:val="24"/>
              </w:rPr>
            </w:pPr>
            <w:r>
              <w:rPr>
                <w:rFonts w:hint="eastAsia" w:ascii="宋体" w:hAnsi="宋体"/>
                <w:szCs w:val="24"/>
              </w:rPr>
              <w:t>规划桩数</w:t>
            </w:r>
          </w:p>
        </w:tc>
        <w:tc>
          <w:tcPr>
            <w:tcW w:w="1274" w:type="dxa"/>
            <w:shd w:val="clear" w:color="auto" w:fill="auto"/>
            <w:vAlign w:val="center"/>
          </w:tcPr>
          <w:p>
            <w:pPr>
              <w:pStyle w:val="43"/>
              <w:rPr>
                <w:rFonts w:ascii="宋体" w:hAnsi="宋体"/>
                <w:szCs w:val="24"/>
              </w:rPr>
            </w:pPr>
            <w:r>
              <w:rPr>
                <w:rFonts w:hint="eastAsia" w:ascii="宋体" w:hAnsi="宋体"/>
                <w:szCs w:val="24"/>
              </w:rPr>
              <w:t>已建桩数</w:t>
            </w:r>
          </w:p>
        </w:tc>
        <w:tc>
          <w:tcPr>
            <w:tcW w:w="993" w:type="dxa"/>
            <w:shd w:val="clear" w:color="auto" w:fill="auto"/>
            <w:vAlign w:val="center"/>
          </w:tcPr>
          <w:p>
            <w:pPr>
              <w:pStyle w:val="43"/>
              <w:rPr>
                <w:rFonts w:ascii="宋体" w:hAnsi="宋体"/>
                <w:szCs w:val="24"/>
              </w:rPr>
            </w:pPr>
            <w:r>
              <w:rPr>
                <w:rFonts w:hint="eastAsia" w:ascii="宋体" w:hAnsi="宋体"/>
                <w:szCs w:val="24"/>
              </w:rPr>
              <w:t>站数</w:t>
            </w:r>
          </w:p>
        </w:tc>
        <w:tc>
          <w:tcPr>
            <w:tcW w:w="1279" w:type="dxa"/>
            <w:shd w:val="clear" w:color="auto" w:fill="auto"/>
            <w:vAlign w:val="center"/>
          </w:tcPr>
          <w:p>
            <w:pPr>
              <w:pStyle w:val="43"/>
              <w:rPr>
                <w:rFonts w:ascii="宋体" w:hAnsi="宋体"/>
                <w:szCs w:val="24"/>
              </w:rPr>
            </w:pPr>
            <w:r>
              <w:rPr>
                <w:rFonts w:hint="eastAsia" w:ascii="宋体" w:hAnsi="宋体"/>
                <w:szCs w:val="24"/>
              </w:rPr>
              <w:t>待建桩数</w:t>
            </w:r>
          </w:p>
        </w:tc>
        <w:tc>
          <w:tcPr>
            <w:tcW w:w="3122" w:type="dxa"/>
            <w:shd w:val="clear" w:color="auto" w:fill="auto"/>
            <w:vAlign w:val="center"/>
          </w:tcPr>
          <w:p>
            <w:pPr>
              <w:pStyle w:val="43"/>
              <w:rPr>
                <w:rFonts w:ascii="宋体" w:hAnsi="宋体"/>
                <w:szCs w:val="24"/>
              </w:rPr>
            </w:pPr>
            <w:r>
              <w:rPr>
                <w:rFonts w:hint="eastAsia" w:ascii="宋体" w:hAnsi="宋体"/>
                <w:szCs w:val="24"/>
              </w:rPr>
              <w:t>布局位置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巴州</w:t>
            </w:r>
          </w:p>
        </w:tc>
        <w:tc>
          <w:tcPr>
            <w:tcW w:w="1275" w:type="dxa"/>
            <w:shd w:val="clear" w:color="auto" w:fill="auto"/>
            <w:vAlign w:val="center"/>
          </w:tcPr>
          <w:p>
            <w:pPr>
              <w:pStyle w:val="43"/>
              <w:rPr>
                <w:rFonts w:ascii="宋体" w:hAnsi="宋体"/>
                <w:szCs w:val="24"/>
              </w:rPr>
            </w:pPr>
            <w:r>
              <w:rPr>
                <w:rFonts w:hint="eastAsia" w:ascii="宋体" w:hAnsi="宋体"/>
                <w:szCs w:val="24"/>
              </w:rPr>
              <w:t>19</w:t>
            </w:r>
          </w:p>
        </w:tc>
        <w:tc>
          <w:tcPr>
            <w:tcW w:w="1275" w:type="dxa"/>
            <w:shd w:val="clear" w:color="auto" w:fill="auto"/>
            <w:vAlign w:val="center"/>
          </w:tcPr>
          <w:p>
            <w:pPr>
              <w:pStyle w:val="43"/>
              <w:rPr>
                <w:rFonts w:ascii="宋体" w:hAnsi="宋体"/>
                <w:szCs w:val="24"/>
              </w:rPr>
            </w:pPr>
            <w:r>
              <w:rPr>
                <w:rFonts w:ascii="宋体" w:hAnsi="宋体"/>
                <w:szCs w:val="24"/>
              </w:rPr>
              <w:t>19</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2</w:t>
            </w:r>
          </w:p>
        </w:tc>
        <w:tc>
          <w:tcPr>
            <w:tcW w:w="1279" w:type="dxa"/>
            <w:shd w:val="clear" w:color="auto" w:fill="auto"/>
            <w:vAlign w:val="center"/>
          </w:tcPr>
          <w:p>
            <w:pPr>
              <w:pStyle w:val="43"/>
              <w:rPr>
                <w:rFonts w:ascii="宋体" w:hAnsi="宋体"/>
                <w:szCs w:val="24"/>
              </w:rPr>
            </w:pPr>
            <w:r>
              <w:rPr>
                <w:rFonts w:ascii="宋体" w:hAnsi="宋体"/>
                <w:szCs w:val="24"/>
              </w:rPr>
              <w:t>19</w:t>
            </w:r>
          </w:p>
        </w:tc>
        <w:tc>
          <w:tcPr>
            <w:tcW w:w="3122" w:type="dxa"/>
            <w:shd w:val="clear" w:color="auto" w:fill="auto"/>
            <w:vAlign w:val="center"/>
          </w:tcPr>
          <w:p>
            <w:pPr>
              <w:pStyle w:val="43"/>
              <w:rPr>
                <w:rFonts w:ascii="宋体" w:hAnsi="宋体"/>
                <w:szCs w:val="24"/>
              </w:rPr>
            </w:pPr>
            <w:r>
              <w:rPr>
                <w:rFonts w:hint="eastAsia" w:ascii="宋体" w:hAnsi="宋体"/>
                <w:szCs w:val="24"/>
              </w:rPr>
              <w:t>巴州区环境卫生管理站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经开</w:t>
            </w:r>
          </w:p>
        </w:tc>
        <w:tc>
          <w:tcPr>
            <w:tcW w:w="1275" w:type="dxa"/>
            <w:shd w:val="clear" w:color="auto" w:fill="auto"/>
            <w:vAlign w:val="center"/>
          </w:tcPr>
          <w:p>
            <w:pPr>
              <w:pStyle w:val="43"/>
              <w:rPr>
                <w:rFonts w:ascii="宋体" w:hAnsi="宋体"/>
                <w:szCs w:val="24"/>
              </w:rPr>
            </w:pPr>
            <w:r>
              <w:rPr>
                <w:rFonts w:hint="eastAsia" w:ascii="宋体" w:hAnsi="宋体"/>
                <w:szCs w:val="24"/>
              </w:rPr>
              <w:t>4</w:t>
            </w:r>
          </w:p>
        </w:tc>
        <w:tc>
          <w:tcPr>
            <w:tcW w:w="1275" w:type="dxa"/>
            <w:shd w:val="clear" w:color="auto" w:fill="auto"/>
            <w:vAlign w:val="center"/>
          </w:tcPr>
          <w:p>
            <w:pPr>
              <w:pStyle w:val="43"/>
              <w:rPr>
                <w:rFonts w:ascii="宋体" w:hAnsi="宋体"/>
                <w:szCs w:val="24"/>
              </w:rPr>
            </w:pPr>
            <w:r>
              <w:rPr>
                <w:rFonts w:hint="eastAsia" w:ascii="宋体" w:hAnsi="宋体"/>
                <w:szCs w:val="24"/>
              </w:rPr>
              <w:t>4</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hint="eastAsia" w:ascii="宋体" w:hAnsi="宋体"/>
                <w:szCs w:val="24"/>
              </w:rPr>
              <w:t>4</w:t>
            </w:r>
          </w:p>
        </w:tc>
        <w:tc>
          <w:tcPr>
            <w:tcW w:w="3122" w:type="dxa"/>
            <w:shd w:val="clear" w:color="auto" w:fill="auto"/>
            <w:vAlign w:val="center"/>
          </w:tcPr>
          <w:p>
            <w:pPr>
              <w:pStyle w:val="43"/>
              <w:rPr>
                <w:rFonts w:ascii="宋体" w:hAnsi="宋体"/>
                <w:szCs w:val="24"/>
              </w:rPr>
            </w:pPr>
            <w:r>
              <w:rPr>
                <w:rFonts w:hint="eastAsia" w:ascii="宋体" w:hAnsi="宋体"/>
                <w:szCs w:val="24"/>
              </w:rPr>
              <w:t>经开区环境卫生管理站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恩阳</w:t>
            </w:r>
          </w:p>
        </w:tc>
        <w:tc>
          <w:tcPr>
            <w:tcW w:w="1275" w:type="dxa"/>
            <w:shd w:val="clear" w:color="auto" w:fill="auto"/>
            <w:vAlign w:val="center"/>
          </w:tcPr>
          <w:p>
            <w:pPr>
              <w:pStyle w:val="43"/>
              <w:rPr>
                <w:rFonts w:ascii="宋体" w:hAnsi="宋体"/>
                <w:szCs w:val="24"/>
              </w:rPr>
            </w:pPr>
            <w:r>
              <w:rPr>
                <w:rFonts w:hint="eastAsia" w:ascii="宋体" w:hAnsi="宋体"/>
                <w:szCs w:val="24"/>
              </w:rPr>
              <w:t>5</w:t>
            </w:r>
          </w:p>
        </w:tc>
        <w:tc>
          <w:tcPr>
            <w:tcW w:w="1275" w:type="dxa"/>
            <w:shd w:val="clear" w:color="auto" w:fill="auto"/>
            <w:vAlign w:val="center"/>
          </w:tcPr>
          <w:p>
            <w:pPr>
              <w:pStyle w:val="43"/>
              <w:rPr>
                <w:rFonts w:ascii="宋体" w:hAnsi="宋体"/>
                <w:szCs w:val="24"/>
              </w:rPr>
            </w:pPr>
            <w:r>
              <w:rPr>
                <w:rFonts w:ascii="宋体" w:hAnsi="宋体"/>
                <w:szCs w:val="24"/>
              </w:rPr>
              <w:t>5</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ascii="宋体" w:hAnsi="宋体"/>
                <w:szCs w:val="24"/>
              </w:rPr>
              <w:t>5</w:t>
            </w:r>
          </w:p>
        </w:tc>
        <w:tc>
          <w:tcPr>
            <w:tcW w:w="3122" w:type="dxa"/>
            <w:shd w:val="clear" w:color="auto" w:fill="auto"/>
            <w:vAlign w:val="center"/>
          </w:tcPr>
          <w:p>
            <w:pPr>
              <w:pStyle w:val="43"/>
              <w:rPr>
                <w:rFonts w:ascii="宋体" w:hAnsi="宋体"/>
                <w:szCs w:val="24"/>
              </w:rPr>
            </w:pPr>
            <w:r>
              <w:rPr>
                <w:rFonts w:hint="eastAsia" w:ascii="宋体" w:hAnsi="宋体"/>
                <w:szCs w:val="24"/>
              </w:rPr>
              <w:t>恩阳区环境卫生管理站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文旅新区</w:t>
            </w:r>
          </w:p>
        </w:tc>
        <w:tc>
          <w:tcPr>
            <w:tcW w:w="1275" w:type="dxa"/>
            <w:shd w:val="clear" w:color="auto" w:fill="auto"/>
            <w:vAlign w:val="center"/>
          </w:tcPr>
          <w:p>
            <w:pPr>
              <w:pStyle w:val="43"/>
              <w:rPr>
                <w:rFonts w:ascii="宋体" w:hAnsi="宋体"/>
                <w:szCs w:val="24"/>
              </w:rPr>
            </w:pPr>
            <w:r>
              <w:rPr>
                <w:rFonts w:hint="eastAsia" w:ascii="宋体" w:hAnsi="宋体"/>
                <w:szCs w:val="24"/>
              </w:rPr>
              <w:t>7</w:t>
            </w:r>
          </w:p>
        </w:tc>
        <w:tc>
          <w:tcPr>
            <w:tcW w:w="1275" w:type="dxa"/>
            <w:shd w:val="clear" w:color="auto" w:fill="auto"/>
            <w:vAlign w:val="center"/>
          </w:tcPr>
          <w:p>
            <w:pPr>
              <w:pStyle w:val="43"/>
              <w:rPr>
                <w:rFonts w:ascii="宋体" w:hAnsi="宋体"/>
                <w:szCs w:val="24"/>
              </w:rPr>
            </w:pPr>
            <w:r>
              <w:rPr>
                <w:rFonts w:hint="eastAsia" w:ascii="宋体" w:hAnsi="宋体"/>
                <w:szCs w:val="24"/>
              </w:rPr>
              <w:t>7</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hint="eastAsia" w:ascii="宋体" w:hAnsi="宋体"/>
                <w:szCs w:val="24"/>
              </w:rPr>
              <w:t>7</w:t>
            </w:r>
          </w:p>
        </w:tc>
        <w:tc>
          <w:tcPr>
            <w:tcW w:w="3122" w:type="dxa"/>
            <w:shd w:val="clear" w:color="auto" w:fill="auto"/>
            <w:vAlign w:val="center"/>
          </w:tcPr>
          <w:p>
            <w:pPr>
              <w:pStyle w:val="43"/>
              <w:rPr>
                <w:rFonts w:ascii="宋体" w:hAnsi="宋体"/>
                <w:szCs w:val="24"/>
              </w:rPr>
            </w:pPr>
            <w:r>
              <w:rPr>
                <w:rFonts w:hint="eastAsia" w:ascii="宋体" w:hAnsi="宋体"/>
                <w:szCs w:val="24"/>
              </w:rPr>
              <w:t>文旅新区环境卫生管理站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通江</w:t>
            </w:r>
          </w:p>
        </w:tc>
        <w:tc>
          <w:tcPr>
            <w:tcW w:w="1275" w:type="dxa"/>
            <w:shd w:val="clear" w:color="auto" w:fill="auto"/>
            <w:vAlign w:val="center"/>
          </w:tcPr>
          <w:p>
            <w:pPr>
              <w:pStyle w:val="43"/>
              <w:rPr>
                <w:rFonts w:ascii="宋体" w:hAnsi="宋体"/>
                <w:szCs w:val="24"/>
              </w:rPr>
            </w:pPr>
            <w:r>
              <w:rPr>
                <w:rFonts w:hint="eastAsia" w:ascii="宋体" w:hAnsi="宋体"/>
                <w:szCs w:val="24"/>
              </w:rPr>
              <w:t>7</w:t>
            </w:r>
          </w:p>
        </w:tc>
        <w:tc>
          <w:tcPr>
            <w:tcW w:w="1275" w:type="dxa"/>
            <w:shd w:val="clear" w:color="auto" w:fill="auto"/>
            <w:vAlign w:val="center"/>
          </w:tcPr>
          <w:p>
            <w:pPr>
              <w:pStyle w:val="43"/>
              <w:rPr>
                <w:rFonts w:ascii="宋体" w:hAnsi="宋体"/>
                <w:szCs w:val="24"/>
              </w:rPr>
            </w:pPr>
            <w:r>
              <w:rPr>
                <w:rFonts w:ascii="宋体" w:hAnsi="宋体"/>
                <w:szCs w:val="24"/>
              </w:rPr>
              <w:t>7</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ascii="宋体" w:hAnsi="宋体"/>
                <w:szCs w:val="24"/>
              </w:rPr>
              <w:t>7</w:t>
            </w:r>
          </w:p>
        </w:tc>
        <w:tc>
          <w:tcPr>
            <w:tcW w:w="3122" w:type="dxa"/>
            <w:shd w:val="clear" w:color="auto" w:fill="auto"/>
            <w:vAlign w:val="center"/>
          </w:tcPr>
          <w:p>
            <w:pPr>
              <w:pStyle w:val="43"/>
              <w:rPr>
                <w:rFonts w:ascii="宋体" w:hAnsi="宋体"/>
                <w:szCs w:val="24"/>
              </w:rPr>
            </w:pPr>
            <w:r>
              <w:rPr>
                <w:rFonts w:hint="eastAsia" w:ascii="宋体" w:hAnsi="宋体"/>
                <w:szCs w:val="24"/>
              </w:rPr>
              <w:t>通江县环境卫生管理站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南江</w:t>
            </w:r>
          </w:p>
        </w:tc>
        <w:tc>
          <w:tcPr>
            <w:tcW w:w="1275" w:type="dxa"/>
            <w:shd w:val="clear" w:color="auto" w:fill="auto"/>
            <w:vAlign w:val="center"/>
          </w:tcPr>
          <w:p>
            <w:pPr>
              <w:pStyle w:val="43"/>
              <w:rPr>
                <w:rFonts w:ascii="宋体" w:hAnsi="宋体"/>
                <w:szCs w:val="24"/>
              </w:rPr>
            </w:pPr>
            <w:r>
              <w:rPr>
                <w:rFonts w:hint="eastAsia" w:ascii="宋体" w:hAnsi="宋体"/>
                <w:szCs w:val="24"/>
              </w:rPr>
              <w:t>6</w:t>
            </w:r>
          </w:p>
        </w:tc>
        <w:tc>
          <w:tcPr>
            <w:tcW w:w="1275" w:type="dxa"/>
            <w:shd w:val="clear" w:color="auto" w:fill="auto"/>
            <w:vAlign w:val="center"/>
          </w:tcPr>
          <w:p>
            <w:pPr>
              <w:pStyle w:val="43"/>
              <w:rPr>
                <w:rFonts w:ascii="宋体" w:hAnsi="宋体"/>
                <w:szCs w:val="24"/>
              </w:rPr>
            </w:pPr>
            <w:r>
              <w:rPr>
                <w:rFonts w:hint="eastAsia" w:ascii="宋体" w:hAnsi="宋体"/>
                <w:szCs w:val="24"/>
              </w:rPr>
              <w:t>6</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hint="eastAsia" w:ascii="宋体" w:hAnsi="宋体"/>
                <w:szCs w:val="24"/>
              </w:rPr>
              <w:t>6</w:t>
            </w:r>
          </w:p>
        </w:tc>
        <w:tc>
          <w:tcPr>
            <w:tcW w:w="3122" w:type="dxa"/>
            <w:shd w:val="clear" w:color="auto" w:fill="auto"/>
            <w:vAlign w:val="center"/>
          </w:tcPr>
          <w:p>
            <w:pPr>
              <w:pStyle w:val="43"/>
              <w:rPr>
                <w:rFonts w:ascii="宋体" w:hAnsi="宋体"/>
                <w:szCs w:val="24"/>
              </w:rPr>
            </w:pPr>
            <w:r>
              <w:rPr>
                <w:rFonts w:hint="eastAsia" w:ascii="宋体" w:hAnsi="宋体"/>
                <w:szCs w:val="24"/>
              </w:rPr>
              <w:t>南江县环境卫生管理站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平昌</w:t>
            </w:r>
          </w:p>
        </w:tc>
        <w:tc>
          <w:tcPr>
            <w:tcW w:w="1275" w:type="dxa"/>
            <w:shd w:val="clear" w:color="auto" w:fill="auto"/>
            <w:vAlign w:val="center"/>
          </w:tcPr>
          <w:p>
            <w:pPr>
              <w:pStyle w:val="43"/>
              <w:rPr>
                <w:rFonts w:ascii="宋体" w:hAnsi="宋体"/>
                <w:szCs w:val="24"/>
              </w:rPr>
            </w:pPr>
            <w:r>
              <w:rPr>
                <w:rFonts w:hint="eastAsia" w:ascii="宋体" w:hAnsi="宋体"/>
                <w:szCs w:val="24"/>
              </w:rPr>
              <w:t>9</w:t>
            </w:r>
          </w:p>
        </w:tc>
        <w:tc>
          <w:tcPr>
            <w:tcW w:w="1275" w:type="dxa"/>
            <w:shd w:val="clear" w:color="auto" w:fill="auto"/>
            <w:vAlign w:val="center"/>
          </w:tcPr>
          <w:p>
            <w:pPr>
              <w:pStyle w:val="43"/>
              <w:rPr>
                <w:rFonts w:ascii="宋体" w:hAnsi="宋体"/>
                <w:szCs w:val="24"/>
              </w:rPr>
            </w:pPr>
            <w:r>
              <w:rPr>
                <w:rFonts w:ascii="宋体" w:hAnsi="宋体"/>
                <w:szCs w:val="24"/>
              </w:rPr>
              <w:t>9</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hint="eastAsia" w:ascii="宋体" w:hAnsi="宋体"/>
                <w:szCs w:val="24"/>
              </w:rPr>
              <w:t>1</w:t>
            </w:r>
          </w:p>
        </w:tc>
        <w:tc>
          <w:tcPr>
            <w:tcW w:w="1279" w:type="dxa"/>
            <w:shd w:val="clear" w:color="auto" w:fill="auto"/>
            <w:vAlign w:val="center"/>
          </w:tcPr>
          <w:p>
            <w:pPr>
              <w:pStyle w:val="43"/>
              <w:rPr>
                <w:rFonts w:ascii="宋体" w:hAnsi="宋体"/>
                <w:szCs w:val="24"/>
              </w:rPr>
            </w:pPr>
            <w:r>
              <w:rPr>
                <w:rFonts w:ascii="宋体" w:hAnsi="宋体"/>
                <w:szCs w:val="24"/>
              </w:rPr>
              <w:t>9</w:t>
            </w:r>
          </w:p>
        </w:tc>
        <w:tc>
          <w:tcPr>
            <w:tcW w:w="3122" w:type="dxa"/>
            <w:shd w:val="clear" w:color="auto" w:fill="auto"/>
            <w:vAlign w:val="center"/>
          </w:tcPr>
          <w:p>
            <w:pPr>
              <w:pStyle w:val="43"/>
              <w:rPr>
                <w:rFonts w:ascii="宋体" w:hAnsi="宋体"/>
                <w:szCs w:val="24"/>
              </w:rPr>
            </w:pPr>
            <w:r>
              <w:rPr>
                <w:rFonts w:hint="eastAsia" w:ascii="宋体" w:hAnsi="宋体"/>
                <w:szCs w:val="24"/>
              </w:rPr>
              <w:t>平昌县环境卫生管理站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5" w:type="dxa"/>
            <w:shd w:val="clear" w:color="auto" w:fill="auto"/>
            <w:vAlign w:val="center"/>
          </w:tcPr>
          <w:p>
            <w:pPr>
              <w:pStyle w:val="43"/>
              <w:rPr>
                <w:rFonts w:ascii="宋体" w:hAnsi="宋体"/>
                <w:szCs w:val="24"/>
              </w:rPr>
            </w:pPr>
            <w:r>
              <w:rPr>
                <w:rFonts w:hint="eastAsia" w:ascii="宋体" w:hAnsi="宋体"/>
                <w:szCs w:val="24"/>
              </w:rPr>
              <w:t>合计</w:t>
            </w:r>
          </w:p>
        </w:tc>
        <w:tc>
          <w:tcPr>
            <w:tcW w:w="1275" w:type="dxa"/>
            <w:shd w:val="clear" w:color="auto" w:fill="auto"/>
            <w:vAlign w:val="center"/>
          </w:tcPr>
          <w:p>
            <w:pPr>
              <w:pStyle w:val="43"/>
              <w:rPr>
                <w:rFonts w:ascii="宋体" w:hAnsi="宋体"/>
                <w:szCs w:val="24"/>
              </w:rPr>
            </w:pPr>
            <w:r>
              <w:rPr>
                <w:rFonts w:hint="eastAsia" w:ascii="宋体" w:hAnsi="宋体"/>
                <w:szCs w:val="24"/>
              </w:rPr>
              <w:t>5</w:t>
            </w:r>
            <w:r>
              <w:rPr>
                <w:rFonts w:ascii="宋体" w:hAnsi="宋体"/>
                <w:szCs w:val="24"/>
              </w:rPr>
              <w:t>7</w:t>
            </w:r>
          </w:p>
        </w:tc>
        <w:tc>
          <w:tcPr>
            <w:tcW w:w="1275" w:type="dxa"/>
            <w:shd w:val="clear" w:color="auto" w:fill="auto"/>
            <w:vAlign w:val="center"/>
          </w:tcPr>
          <w:p>
            <w:pPr>
              <w:pStyle w:val="43"/>
              <w:rPr>
                <w:rFonts w:ascii="宋体" w:hAnsi="宋体"/>
                <w:szCs w:val="24"/>
              </w:rPr>
            </w:pPr>
            <w:r>
              <w:rPr>
                <w:rFonts w:ascii="宋体" w:hAnsi="宋体"/>
                <w:szCs w:val="24"/>
              </w:rPr>
              <w:t>57</w:t>
            </w:r>
          </w:p>
        </w:tc>
        <w:tc>
          <w:tcPr>
            <w:tcW w:w="1274" w:type="dxa"/>
            <w:shd w:val="clear" w:color="auto" w:fill="auto"/>
            <w:vAlign w:val="center"/>
          </w:tcPr>
          <w:p>
            <w:pPr>
              <w:pStyle w:val="43"/>
              <w:rPr>
                <w:rFonts w:ascii="宋体" w:hAnsi="宋体"/>
                <w:szCs w:val="24"/>
              </w:rPr>
            </w:pPr>
            <w:r>
              <w:rPr>
                <w:rFonts w:hint="eastAsia" w:ascii="宋体" w:hAnsi="宋体"/>
                <w:szCs w:val="24"/>
              </w:rPr>
              <w:t>0</w:t>
            </w:r>
          </w:p>
        </w:tc>
        <w:tc>
          <w:tcPr>
            <w:tcW w:w="993" w:type="dxa"/>
            <w:shd w:val="clear" w:color="auto" w:fill="auto"/>
            <w:vAlign w:val="center"/>
          </w:tcPr>
          <w:p>
            <w:pPr>
              <w:pStyle w:val="43"/>
              <w:rPr>
                <w:rFonts w:ascii="宋体" w:hAnsi="宋体"/>
                <w:szCs w:val="24"/>
              </w:rPr>
            </w:pPr>
            <w:r>
              <w:rPr>
                <w:rFonts w:ascii="宋体" w:hAnsi="宋体"/>
                <w:szCs w:val="24"/>
              </w:rPr>
              <w:t>8</w:t>
            </w:r>
          </w:p>
        </w:tc>
        <w:tc>
          <w:tcPr>
            <w:tcW w:w="1279" w:type="dxa"/>
            <w:shd w:val="clear" w:color="auto" w:fill="auto"/>
            <w:vAlign w:val="center"/>
          </w:tcPr>
          <w:p>
            <w:pPr>
              <w:pStyle w:val="43"/>
              <w:rPr>
                <w:rFonts w:ascii="宋体" w:hAnsi="宋体"/>
                <w:szCs w:val="24"/>
              </w:rPr>
            </w:pPr>
            <w:r>
              <w:rPr>
                <w:rFonts w:ascii="宋体" w:hAnsi="宋体"/>
                <w:szCs w:val="24"/>
              </w:rPr>
              <w:t>57</w:t>
            </w:r>
          </w:p>
        </w:tc>
        <w:tc>
          <w:tcPr>
            <w:tcW w:w="3122" w:type="dxa"/>
            <w:shd w:val="clear" w:color="auto" w:fill="auto"/>
            <w:vAlign w:val="center"/>
          </w:tcPr>
          <w:p>
            <w:pPr>
              <w:pStyle w:val="43"/>
              <w:rPr>
                <w:rFonts w:ascii="宋体" w:hAnsi="宋体"/>
                <w:szCs w:val="24"/>
              </w:rPr>
            </w:pPr>
            <w:r>
              <w:rPr>
                <w:rFonts w:hint="eastAsia" w:ascii="宋体" w:hAnsi="宋体"/>
                <w:szCs w:val="24"/>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980" w:type="dxa"/>
            <w:gridSpan w:val="2"/>
            <w:shd w:val="clear" w:color="auto" w:fill="auto"/>
            <w:vAlign w:val="center"/>
          </w:tcPr>
          <w:p>
            <w:pPr>
              <w:pStyle w:val="43"/>
              <w:rPr>
                <w:rFonts w:ascii="宋体" w:hAnsi="宋体"/>
                <w:szCs w:val="24"/>
              </w:rPr>
            </w:pPr>
            <w:r>
              <w:rPr>
                <w:rFonts w:hint="eastAsia" w:ascii="宋体" w:hAnsi="宋体"/>
                <w:szCs w:val="24"/>
              </w:rPr>
              <w:t>负荷测算</w:t>
            </w:r>
          </w:p>
        </w:tc>
        <w:tc>
          <w:tcPr>
            <w:tcW w:w="7943" w:type="dxa"/>
            <w:gridSpan w:val="5"/>
            <w:shd w:val="clear" w:color="auto" w:fill="auto"/>
            <w:vAlign w:val="center"/>
          </w:tcPr>
          <w:p>
            <w:pPr>
              <w:pStyle w:val="43"/>
              <w:rPr>
                <w:rFonts w:ascii="宋体" w:hAnsi="宋体"/>
                <w:szCs w:val="24"/>
              </w:rPr>
            </w:pPr>
            <w:r>
              <w:rPr>
                <w:rFonts w:hint="eastAsia" w:ascii="宋体" w:hAnsi="宋体"/>
                <w:szCs w:val="24"/>
              </w:rPr>
              <w:t>新增</w:t>
            </w:r>
            <w:r>
              <w:rPr>
                <w:rFonts w:ascii="宋体" w:hAnsi="宋体"/>
                <w:szCs w:val="24"/>
              </w:rPr>
              <w:t>57</w:t>
            </w:r>
            <w:r>
              <w:rPr>
                <w:rFonts w:hint="eastAsia" w:ascii="宋体" w:hAnsi="宋体"/>
                <w:szCs w:val="24"/>
              </w:rPr>
              <w:t>个桩，按单枪1</w:t>
            </w:r>
            <w:r>
              <w:rPr>
                <w:rFonts w:ascii="宋体" w:hAnsi="宋体"/>
                <w:szCs w:val="24"/>
              </w:rPr>
              <w:t>80KW</w:t>
            </w:r>
            <w:r>
              <w:rPr>
                <w:rFonts w:hint="eastAsia" w:ascii="宋体" w:hAnsi="宋体"/>
                <w:szCs w:val="24"/>
              </w:rPr>
              <w:t>测算，增加负荷</w:t>
            </w:r>
            <w:r>
              <w:rPr>
                <w:rFonts w:ascii="宋体" w:hAnsi="宋体"/>
                <w:szCs w:val="24"/>
              </w:rPr>
              <w:t>10260</w:t>
            </w:r>
            <w:r>
              <w:rPr>
                <w:rFonts w:hint="eastAsia" w:ascii="宋体" w:hAnsi="宋体"/>
                <w:szCs w:val="24"/>
              </w:rPr>
              <w:t>kw</w:t>
            </w:r>
          </w:p>
        </w:tc>
      </w:tr>
    </w:tbl>
    <w:p>
      <w:pPr>
        <w:ind w:firstLine="560"/>
        <w:rPr>
          <w:rFonts w:ascii="宋体" w:hAnsi="宋体"/>
        </w:rPr>
      </w:pPr>
    </w:p>
    <w:p>
      <w:pPr>
        <w:ind w:firstLine="560"/>
        <w:rPr>
          <w:rFonts w:ascii="宋体" w:hAnsi="宋体"/>
        </w:rPr>
      </w:pPr>
      <w:r>
        <w:rPr>
          <w:rFonts w:hint="eastAsia" w:ascii="宋体" w:hAnsi="宋体"/>
        </w:rPr>
        <w:t>二是投资估算，市政车专用充电桩按单桩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万元测算，全市市政车专用充电桩投资约</w:t>
      </w:r>
      <w:r>
        <w:rPr>
          <w:rFonts w:ascii="宋体" w:hAnsi="宋体"/>
        </w:rPr>
        <w:t>399</w:t>
      </w:r>
      <w:r>
        <w:rPr>
          <w:rFonts w:hint="eastAsia" w:ascii="宋体" w:hAnsi="宋体"/>
        </w:rPr>
        <w:t>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年前完成巴州、恩阳、经开、文旅新区市政车专用充电桩，2</w:t>
      </w:r>
      <w:r>
        <w:rPr>
          <w:rFonts w:ascii="宋体" w:hAnsi="宋体"/>
        </w:rPr>
        <w:t>024</w:t>
      </w:r>
      <w:r>
        <w:rPr>
          <w:rFonts w:hint="eastAsia" w:ascii="宋体" w:hAnsi="宋体"/>
        </w:rPr>
        <w:t>年前完成通江、南江、平昌市政车专用充电桩建设。</w:t>
      </w:r>
      <w:bookmarkStart w:id="64" w:name="_Toc80801868"/>
    </w:p>
    <w:p>
      <w:pPr>
        <w:ind w:firstLine="562"/>
        <w:rPr>
          <w:rFonts w:ascii="宋体" w:hAnsi="宋体"/>
        </w:rPr>
      </w:pPr>
      <w:r>
        <w:rPr>
          <w:rFonts w:ascii="宋体" w:hAnsi="宋体"/>
          <w:b/>
          <w:bCs/>
        </w:rPr>
        <w:t>10.</w:t>
      </w:r>
      <w:r>
        <w:rPr>
          <w:rFonts w:hint="eastAsia" w:ascii="宋体" w:hAnsi="宋体"/>
          <w:b/>
          <w:bCs/>
        </w:rPr>
        <w:t>公务车专用充电桩。</w:t>
      </w:r>
      <w:r>
        <w:rPr>
          <w:rFonts w:hint="eastAsia" w:ascii="宋体" w:hAnsi="宋体"/>
        </w:rPr>
        <w:t>一是建设规模，到2</w:t>
      </w:r>
      <w:r>
        <w:rPr>
          <w:rFonts w:ascii="宋体" w:hAnsi="宋体"/>
        </w:rPr>
        <w:t>025</w:t>
      </w:r>
      <w:r>
        <w:rPr>
          <w:rFonts w:hint="eastAsia" w:ascii="宋体" w:hAnsi="宋体"/>
        </w:rPr>
        <w:t>年全市建设不少于</w:t>
      </w:r>
      <w:r>
        <w:rPr>
          <w:rFonts w:ascii="宋体" w:hAnsi="宋体"/>
        </w:rPr>
        <w:t>252</w:t>
      </w:r>
      <w:r>
        <w:rPr>
          <w:rFonts w:hint="eastAsia" w:ascii="宋体" w:hAnsi="宋体"/>
        </w:rPr>
        <w:t>个公务用车专用桩（单桩），其中市本级</w:t>
      </w:r>
      <w:r>
        <w:rPr>
          <w:rFonts w:ascii="宋体" w:hAnsi="宋体"/>
        </w:rPr>
        <w:t>77</w:t>
      </w:r>
      <w:r>
        <w:rPr>
          <w:rFonts w:hint="eastAsia" w:ascii="宋体" w:hAnsi="宋体"/>
        </w:rPr>
        <w:t>桩，巴州、恩阳、经开、文旅新区、通江、南江、平昌县各</w:t>
      </w:r>
      <w:r>
        <w:rPr>
          <w:rFonts w:ascii="宋体" w:hAnsi="宋体"/>
        </w:rPr>
        <w:t>25</w:t>
      </w:r>
      <w:r>
        <w:rPr>
          <w:rFonts w:hint="eastAsia" w:ascii="宋体" w:hAnsi="宋体"/>
        </w:rPr>
        <w:t>桩。</w:t>
      </w:r>
    </w:p>
    <w:p>
      <w:pPr>
        <w:ind w:firstLine="0" w:firstLineChars="0"/>
        <w:jc w:val="center"/>
        <w:rPr>
          <w:rFonts w:ascii="宋体" w:hAnsi="宋体"/>
        </w:rPr>
      </w:pPr>
      <w:r>
        <w:rPr>
          <w:rFonts w:hint="eastAsia" w:ascii="宋体" w:hAnsi="宋体"/>
        </w:rPr>
        <w:t>表</w:t>
      </w:r>
      <w:r>
        <w:rPr>
          <w:rFonts w:ascii="宋体" w:hAnsi="宋体"/>
        </w:rPr>
        <w:t xml:space="preserve">5-13  </w:t>
      </w:r>
      <w:r>
        <w:rPr>
          <w:rFonts w:hint="eastAsia" w:ascii="宋体" w:hAnsi="宋体"/>
        </w:rPr>
        <w:t>公务用车专用充电桩规划一览表</w:t>
      </w:r>
    </w:p>
    <w:tbl>
      <w:tblPr>
        <w:tblStyle w:val="26"/>
        <w:tblW w:w="101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71"/>
        <w:gridCol w:w="992"/>
        <w:gridCol w:w="993"/>
        <w:gridCol w:w="992"/>
        <w:gridCol w:w="992"/>
        <w:gridCol w:w="1276"/>
        <w:gridCol w:w="992"/>
        <w:gridCol w:w="1024"/>
        <w:gridCol w:w="936"/>
        <w:gridCol w:w="7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1271" w:type="dxa"/>
            <w:shd w:val="clear" w:color="auto" w:fill="auto"/>
            <w:vAlign w:val="center"/>
          </w:tcPr>
          <w:p>
            <w:pPr>
              <w:pStyle w:val="43"/>
              <w:rPr>
                <w:rFonts w:ascii="宋体" w:hAnsi="宋体"/>
                <w:szCs w:val="24"/>
              </w:rPr>
            </w:pPr>
            <w:r>
              <w:rPr>
                <w:rFonts w:hint="eastAsia" w:ascii="宋体" w:hAnsi="宋体"/>
                <w:szCs w:val="24"/>
              </w:rPr>
              <w:t>类型</w:t>
            </w:r>
          </w:p>
        </w:tc>
        <w:tc>
          <w:tcPr>
            <w:tcW w:w="992" w:type="dxa"/>
            <w:shd w:val="clear" w:color="auto" w:fill="auto"/>
            <w:vAlign w:val="center"/>
          </w:tcPr>
          <w:p>
            <w:pPr>
              <w:pStyle w:val="43"/>
              <w:rPr>
                <w:rFonts w:ascii="宋体" w:hAnsi="宋体"/>
                <w:szCs w:val="24"/>
              </w:rPr>
            </w:pPr>
            <w:r>
              <w:rPr>
                <w:rFonts w:hint="eastAsia" w:ascii="宋体" w:hAnsi="宋体"/>
                <w:szCs w:val="24"/>
              </w:rPr>
              <w:t>市本级</w:t>
            </w:r>
          </w:p>
        </w:tc>
        <w:tc>
          <w:tcPr>
            <w:tcW w:w="993" w:type="dxa"/>
            <w:shd w:val="clear" w:color="auto" w:fill="auto"/>
            <w:vAlign w:val="center"/>
          </w:tcPr>
          <w:p>
            <w:pPr>
              <w:pStyle w:val="43"/>
              <w:rPr>
                <w:rFonts w:ascii="宋体" w:hAnsi="宋体"/>
                <w:szCs w:val="24"/>
              </w:rPr>
            </w:pPr>
            <w:r>
              <w:rPr>
                <w:rFonts w:hint="eastAsia" w:ascii="宋体" w:hAnsi="宋体"/>
                <w:szCs w:val="24"/>
              </w:rPr>
              <w:t>巴州区</w:t>
            </w:r>
          </w:p>
        </w:tc>
        <w:tc>
          <w:tcPr>
            <w:tcW w:w="992" w:type="dxa"/>
            <w:shd w:val="clear" w:color="auto" w:fill="auto"/>
            <w:vAlign w:val="center"/>
          </w:tcPr>
          <w:p>
            <w:pPr>
              <w:pStyle w:val="43"/>
              <w:rPr>
                <w:rFonts w:ascii="宋体" w:hAnsi="宋体"/>
                <w:szCs w:val="24"/>
              </w:rPr>
            </w:pPr>
            <w:r>
              <w:rPr>
                <w:rFonts w:hint="eastAsia" w:ascii="宋体" w:hAnsi="宋体"/>
                <w:szCs w:val="24"/>
              </w:rPr>
              <w:t>经开区</w:t>
            </w:r>
          </w:p>
        </w:tc>
        <w:tc>
          <w:tcPr>
            <w:tcW w:w="992" w:type="dxa"/>
            <w:shd w:val="clear" w:color="auto" w:fill="auto"/>
            <w:vAlign w:val="center"/>
          </w:tcPr>
          <w:p>
            <w:pPr>
              <w:pStyle w:val="43"/>
              <w:rPr>
                <w:rFonts w:ascii="宋体" w:hAnsi="宋体"/>
                <w:szCs w:val="24"/>
              </w:rPr>
            </w:pPr>
            <w:r>
              <w:rPr>
                <w:rFonts w:hint="eastAsia" w:ascii="宋体" w:hAnsi="宋体"/>
                <w:szCs w:val="24"/>
              </w:rPr>
              <w:t>恩阳区</w:t>
            </w:r>
          </w:p>
        </w:tc>
        <w:tc>
          <w:tcPr>
            <w:tcW w:w="1276" w:type="dxa"/>
            <w:shd w:val="clear" w:color="auto" w:fill="auto"/>
            <w:vAlign w:val="center"/>
          </w:tcPr>
          <w:p>
            <w:pPr>
              <w:pStyle w:val="43"/>
              <w:rPr>
                <w:rFonts w:ascii="宋体" w:hAnsi="宋体"/>
                <w:szCs w:val="24"/>
              </w:rPr>
            </w:pPr>
            <w:r>
              <w:rPr>
                <w:rFonts w:hint="eastAsia" w:ascii="宋体" w:hAnsi="宋体"/>
                <w:szCs w:val="24"/>
              </w:rPr>
              <w:t>文旅新区</w:t>
            </w:r>
          </w:p>
        </w:tc>
        <w:tc>
          <w:tcPr>
            <w:tcW w:w="992" w:type="dxa"/>
            <w:shd w:val="clear" w:color="auto" w:fill="auto"/>
            <w:vAlign w:val="center"/>
          </w:tcPr>
          <w:p>
            <w:pPr>
              <w:pStyle w:val="43"/>
              <w:rPr>
                <w:rFonts w:ascii="宋体" w:hAnsi="宋体"/>
                <w:szCs w:val="24"/>
              </w:rPr>
            </w:pPr>
            <w:r>
              <w:rPr>
                <w:rFonts w:hint="eastAsia" w:ascii="宋体" w:hAnsi="宋体"/>
                <w:szCs w:val="24"/>
              </w:rPr>
              <w:t>通江县</w:t>
            </w:r>
          </w:p>
        </w:tc>
        <w:tc>
          <w:tcPr>
            <w:tcW w:w="1024" w:type="dxa"/>
            <w:shd w:val="clear" w:color="auto" w:fill="auto"/>
            <w:vAlign w:val="center"/>
          </w:tcPr>
          <w:p>
            <w:pPr>
              <w:pStyle w:val="43"/>
              <w:rPr>
                <w:rFonts w:ascii="宋体" w:hAnsi="宋体"/>
                <w:szCs w:val="24"/>
              </w:rPr>
            </w:pPr>
            <w:r>
              <w:rPr>
                <w:rFonts w:hint="eastAsia" w:ascii="宋体" w:hAnsi="宋体"/>
                <w:szCs w:val="24"/>
              </w:rPr>
              <w:t>南江县</w:t>
            </w:r>
          </w:p>
        </w:tc>
        <w:tc>
          <w:tcPr>
            <w:tcW w:w="936" w:type="dxa"/>
            <w:shd w:val="clear" w:color="auto" w:fill="auto"/>
            <w:vAlign w:val="center"/>
          </w:tcPr>
          <w:p>
            <w:pPr>
              <w:pStyle w:val="43"/>
              <w:rPr>
                <w:rFonts w:ascii="宋体" w:hAnsi="宋体"/>
                <w:szCs w:val="24"/>
              </w:rPr>
            </w:pPr>
            <w:r>
              <w:rPr>
                <w:rFonts w:hint="eastAsia" w:ascii="宋体" w:hAnsi="宋体"/>
                <w:szCs w:val="24"/>
              </w:rPr>
              <w:t>平昌县</w:t>
            </w:r>
          </w:p>
        </w:tc>
        <w:tc>
          <w:tcPr>
            <w:tcW w:w="702" w:type="dxa"/>
            <w:shd w:val="clear" w:color="auto" w:fill="auto"/>
            <w:vAlign w:val="center"/>
          </w:tcPr>
          <w:p>
            <w:pPr>
              <w:pStyle w:val="43"/>
              <w:rPr>
                <w:rFonts w:ascii="宋体" w:hAnsi="宋体"/>
                <w:szCs w:val="24"/>
              </w:rPr>
            </w:pPr>
            <w:r>
              <w:rPr>
                <w:rFonts w:hint="eastAsia" w:ascii="宋体" w:hAnsi="宋体"/>
                <w:szCs w:val="24"/>
              </w:rPr>
              <w:t>合计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需求桩数</w:t>
            </w:r>
          </w:p>
        </w:tc>
        <w:tc>
          <w:tcPr>
            <w:tcW w:w="992" w:type="dxa"/>
            <w:shd w:val="clear" w:color="auto" w:fill="auto"/>
            <w:vAlign w:val="center"/>
          </w:tcPr>
          <w:p>
            <w:pPr>
              <w:pStyle w:val="43"/>
              <w:rPr>
                <w:rFonts w:ascii="宋体" w:hAnsi="宋体"/>
                <w:szCs w:val="24"/>
              </w:rPr>
            </w:pPr>
            <w:r>
              <w:rPr>
                <w:rFonts w:hint="eastAsia" w:ascii="宋体" w:hAnsi="宋体"/>
                <w:szCs w:val="24"/>
              </w:rPr>
              <w:t>8</w:t>
            </w:r>
            <w:r>
              <w:rPr>
                <w:rFonts w:ascii="宋体" w:hAnsi="宋体"/>
                <w:szCs w:val="24"/>
              </w:rPr>
              <w:t>0</w:t>
            </w:r>
          </w:p>
        </w:tc>
        <w:tc>
          <w:tcPr>
            <w:tcW w:w="993" w:type="dxa"/>
            <w:shd w:val="clear" w:color="auto" w:fill="auto"/>
            <w:vAlign w:val="center"/>
          </w:tcPr>
          <w:p>
            <w:pPr>
              <w:pStyle w:val="43"/>
              <w:rPr>
                <w:rFonts w:ascii="宋体" w:hAnsi="宋体"/>
                <w:szCs w:val="24"/>
              </w:rPr>
            </w:pPr>
            <w:r>
              <w:rPr>
                <w:rFonts w:ascii="宋体" w:hAnsi="宋体"/>
                <w:szCs w:val="24"/>
              </w:rPr>
              <w:t>25</w:t>
            </w:r>
          </w:p>
        </w:tc>
        <w:tc>
          <w:tcPr>
            <w:tcW w:w="992" w:type="dxa"/>
            <w:shd w:val="clear" w:color="auto" w:fill="auto"/>
            <w:vAlign w:val="center"/>
          </w:tcPr>
          <w:p>
            <w:pPr>
              <w:pStyle w:val="43"/>
              <w:rPr>
                <w:rFonts w:ascii="宋体" w:hAnsi="宋体"/>
                <w:szCs w:val="24"/>
              </w:rPr>
            </w:pPr>
            <w:r>
              <w:rPr>
                <w:rFonts w:ascii="宋体" w:hAnsi="宋体"/>
                <w:szCs w:val="24"/>
              </w:rPr>
              <w:t>25</w:t>
            </w:r>
          </w:p>
        </w:tc>
        <w:tc>
          <w:tcPr>
            <w:tcW w:w="992" w:type="dxa"/>
            <w:shd w:val="clear" w:color="auto" w:fill="auto"/>
            <w:vAlign w:val="center"/>
          </w:tcPr>
          <w:p>
            <w:pPr>
              <w:pStyle w:val="43"/>
              <w:rPr>
                <w:rFonts w:ascii="宋体" w:hAnsi="宋体"/>
                <w:szCs w:val="24"/>
              </w:rPr>
            </w:pPr>
            <w:r>
              <w:rPr>
                <w:rFonts w:ascii="宋体" w:hAnsi="宋体"/>
                <w:szCs w:val="24"/>
              </w:rPr>
              <w:t>25</w:t>
            </w:r>
          </w:p>
        </w:tc>
        <w:tc>
          <w:tcPr>
            <w:tcW w:w="1276" w:type="dxa"/>
            <w:shd w:val="clear" w:color="auto" w:fill="auto"/>
            <w:vAlign w:val="center"/>
          </w:tcPr>
          <w:p>
            <w:pPr>
              <w:pStyle w:val="43"/>
              <w:rPr>
                <w:rFonts w:ascii="宋体" w:hAnsi="宋体"/>
                <w:szCs w:val="24"/>
              </w:rPr>
            </w:pPr>
            <w:r>
              <w:rPr>
                <w:rFonts w:ascii="宋体" w:hAnsi="宋体"/>
                <w:szCs w:val="24"/>
              </w:rPr>
              <w:t>25</w:t>
            </w:r>
          </w:p>
        </w:tc>
        <w:tc>
          <w:tcPr>
            <w:tcW w:w="992" w:type="dxa"/>
            <w:shd w:val="clear" w:color="auto" w:fill="auto"/>
            <w:vAlign w:val="center"/>
          </w:tcPr>
          <w:p>
            <w:pPr>
              <w:pStyle w:val="43"/>
              <w:rPr>
                <w:rFonts w:ascii="宋体" w:hAnsi="宋体"/>
                <w:szCs w:val="24"/>
              </w:rPr>
            </w:pPr>
            <w:r>
              <w:rPr>
                <w:rFonts w:ascii="宋体" w:hAnsi="宋体"/>
                <w:szCs w:val="24"/>
              </w:rPr>
              <w:t>25</w:t>
            </w:r>
          </w:p>
        </w:tc>
        <w:tc>
          <w:tcPr>
            <w:tcW w:w="1024" w:type="dxa"/>
            <w:shd w:val="clear" w:color="auto" w:fill="auto"/>
            <w:vAlign w:val="center"/>
          </w:tcPr>
          <w:p>
            <w:pPr>
              <w:pStyle w:val="43"/>
              <w:rPr>
                <w:rFonts w:ascii="宋体" w:hAnsi="宋体"/>
                <w:szCs w:val="24"/>
              </w:rPr>
            </w:pPr>
            <w:r>
              <w:rPr>
                <w:rFonts w:ascii="宋体" w:hAnsi="宋体"/>
                <w:szCs w:val="24"/>
              </w:rPr>
              <w:t>25</w:t>
            </w:r>
          </w:p>
        </w:tc>
        <w:tc>
          <w:tcPr>
            <w:tcW w:w="936" w:type="dxa"/>
            <w:shd w:val="clear" w:color="auto" w:fill="auto"/>
            <w:vAlign w:val="center"/>
          </w:tcPr>
          <w:p>
            <w:pPr>
              <w:pStyle w:val="43"/>
              <w:rPr>
                <w:rFonts w:ascii="宋体" w:hAnsi="宋体"/>
                <w:szCs w:val="24"/>
              </w:rPr>
            </w:pPr>
            <w:r>
              <w:rPr>
                <w:rFonts w:ascii="宋体" w:hAnsi="宋体"/>
                <w:szCs w:val="24"/>
              </w:rPr>
              <w:t>25</w:t>
            </w:r>
          </w:p>
        </w:tc>
        <w:tc>
          <w:tcPr>
            <w:tcW w:w="702" w:type="dxa"/>
            <w:shd w:val="clear" w:color="auto" w:fill="auto"/>
            <w:vAlign w:val="center"/>
          </w:tcPr>
          <w:p>
            <w:pPr>
              <w:pStyle w:val="43"/>
              <w:rPr>
                <w:rFonts w:ascii="宋体" w:hAnsi="宋体"/>
                <w:szCs w:val="24"/>
              </w:rPr>
            </w:pPr>
            <w:r>
              <w:rPr>
                <w:rFonts w:ascii="宋体" w:hAnsi="宋体"/>
                <w:szCs w:val="24"/>
              </w:rPr>
              <w:t>255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vAlign w:val="center"/>
          </w:tcPr>
          <w:p>
            <w:pPr>
              <w:pStyle w:val="43"/>
              <w:rPr>
                <w:rFonts w:ascii="宋体" w:hAnsi="宋体"/>
                <w:szCs w:val="24"/>
              </w:rPr>
            </w:pPr>
            <w:r>
              <w:rPr>
                <w:rFonts w:hint="eastAsia" w:ascii="宋体" w:hAnsi="宋体"/>
                <w:szCs w:val="24"/>
              </w:rPr>
              <w:t>已建桩数</w:t>
            </w:r>
          </w:p>
        </w:tc>
        <w:tc>
          <w:tcPr>
            <w:tcW w:w="992" w:type="dxa"/>
            <w:shd w:val="clear" w:color="auto" w:fill="auto"/>
            <w:vAlign w:val="center"/>
          </w:tcPr>
          <w:p>
            <w:pPr>
              <w:pStyle w:val="43"/>
              <w:rPr>
                <w:rFonts w:ascii="宋体" w:hAnsi="宋体"/>
                <w:szCs w:val="24"/>
              </w:rPr>
            </w:pPr>
            <w:r>
              <w:rPr>
                <w:rFonts w:hint="eastAsia" w:ascii="宋体" w:hAnsi="宋体"/>
                <w:szCs w:val="24"/>
              </w:rPr>
              <w:t>3</w:t>
            </w:r>
          </w:p>
        </w:tc>
        <w:tc>
          <w:tcPr>
            <w:tcW w:w="993" w:type="dxa"/>
            <w:shd w:val="clear" w:color="auto" w:fill="auto"/>
            <w:vAlign w:val="center"/>
          </w:tcPr>
          <w:p>
            <w:pPr>
              <w:pStyle w:val="43"/>
              <w:rPr>
                <w:rFonts w:ascii="宋体" w:hAnsi="宋体"/>
                <w:szCs w:val="24"/>
              </w:rPr>
            </w:pPr>
            <w:r>
              <w:rPr>
                <w:rFonts w:hint="eastAsia" w:ascii="宋体" w:hAnsi="宋体"/>
                <w:szCs w:val="24"/>
              </w:rPr>
              <w:t>0</w:t>
            </w:r>
          </w:p>
        </w:tc>
        <w:tc>
          <w:tcPr>
            <w:tcW w:w="992" w:type="dxa"/>
            <w:shd w:val="clear" w:color="auto" w:fill="auto"/>
            <w:vAlign w:val="center"/>
          </w:tcPr>
          <w:p>
            <w:pPr>
              <w:pStyle w:val="43"/>
              <w:rPr>
                <w:rFonts w:ascii="宋体" w:hAnsi="宋体"/>
                <w:szCs w:val="24"/>
              </w:rPr>
            </w:pPr>
            <w:r>
              <w:rPr>
                <w:rFonts w:hint="eastAsia" w:ascii="宋体" w:hAnsi="宋体"/>
                <w:szCs w:val="24"/>
              </w:rPr>
              <w:t>0</w:t>
            </w:r>
          </w:p>
        </w:tc>
        <w:tc>
          <w:tcPr>
            <w:tcW w:w="992" w:type="dxa"/>
            <w:shd w:val="clear" w:color="auto" w:fill="auto"/>
            <w:vAlign w:val="center"/>
          </w:tcPr>
          <w:p>
            <w:pPr>
              <w:pStyle w:val="43"/>
              <w:rPr>
                <w:rFonts w:ascii="宋体" w:hAnsi="宋体"/>
                <w:szCs w:val="24"/>
              </w:rPr>
            </w:pPr>
            <w:r>
              <w:rPr>
                <w:rFonts w:hint="eastAsia" w:ascii="宋体" w:hAnsi="宋体"/>
                <w:szCs w:val="24"/>
              </w:rPr>
              <w:t>0</w:t>
            </w:r>
          </w:p>
        </w:tc>
        <w:tc>
          <w:tcPr>
            <w:tcW w:w="1276" w:type="dxa"/>
            <w:shd w:val="clear" w:color="auto" w:fill="auto"/>
            <w:vAlign w:val="center"/>
          </w:tcPr>
          <w:p>
            <w:pPr>
              <w:pStyle w:val="43"/>
              <w:rPr>
                <w:rFonts w:ascii="宋体" w:hAnsi="宋体"/>
                <w:szCs w:val="24"/>
              </w:rPr>
            </w:pPr>
            <w:r>
              <w:rPr>
                <w:rFonts w:hint="eastAsia" w:ascii="宋体" w:hAnsi="宋体"/>
                <w:szCs w:val="24"/>
              </w:rPr>
              <w:t>0</w:t>
            </w:r>
          </w:p>
        </w:tc>
        <w:tc>
          <w:tcPr>
            <w:tcW w:w="992" w:type="dxa"/>
            <w:shd w:val="clear" w:color="auto" w:fill="auto"/>
            <w:vAlign w:val="center"/>
          </w:tcPr>
          <w:p>
            <w:pPr>
              <w:pStyle w:val="43"/>
              <w:rPr>
                <w:rFonts w:ascii="宋体" w:hAnsi="宋体"/>
                <w:szCs w:val="24"/>
              </w:rPr>
            </w:pPr>
            <w:r>
              <w:rPr>
                <w:rFonts w:hint="eastAsia" w:ascii="宋体" w:hAnsi="宋体"/>
                <w:szCs w:val="24"/>
              </w:rPr>
              <w:t>0</w:t>
            </w:r>
          </w:p>
        </w:tc>
        <w:tc>
          <w:tcPr>
            <w:tcW w:w="1024" w:type="dxa"/>
            <w:shd w:val="clear" w:color="auto" w:fill="auto"/>
            <w:vAlign w:val="center"/>
          </w:tcPr>
          <w:p>
            <w:pPr>
              <w:pStyle w:val="43"/>
              <w:rPr>
                <w:rFonts w:ascii="宋体" w:hAnsi="宋体"/>
                <w:szCs w:val="24"/>
              </w:rPr>
            </w:pPr>
            <w:r>
              <w:rPr>
                <w:rFonts w:hint="eastAsia" w:ascii="宋体" w:hAnsi="宋体"/>
                <w:szCs w:val="24"/>
              </w:rPr>
              <w:t>0</w:t>
            </w:r>
          </w:p>
        </w:tc>
        <w:tc>
          <w:tcPr>
            <w:tcW w:w="936" w:type="dxa"/>
            <w:shd w:val="clear" w:color="auto" w:fill="auto"/>
            <w:vAlign w:val="center"/>
          </w:tcPr>
          <w:p>
            <w:pPr>
              <w:pStyle w:val="43"/>
              <w:rPr>
                <w:rFonts w:ascii="宋体" w:hAnsi="宋体"/>
                <w:szCs w:val="24"/>
              </w:rPr>
            </w:pPr>
            <w:r>
              <w:rPr>
                <w:rFonts w:hint="eastAsia" w:ascii="宋体" w:hAnsi="宋体"/>
                <w:szCs w:val="24"/>
              </w:rPr>
              <w:t>0</w:t>
            </w:r>
          </w:p>
        </w:tc>
        <w:tc>
          <w:tcPr>
            <w:tcW w:w="702" w:type="dxa"/>
            <w:shd w:val="clear" w:color="auto" w:fill="auto"/>
            <w:vAlign w:val="center"/>
          </w:tcPr>
          <w:p>
            <w:pPr>
              <w:pStyle w:val="43"/>
              <w:rPr>
                <w:rFonts w:ascii="宋体" w:hAnsi="宋体"/>
                <w:szCs w:val="24"/>
              </w:rPr>
            </w:pPr>
            <w:r>
              <w:rPr>
                <w:rFonts w:hint="eastAsia" w:ascii="宋体" w:hAnsi="宋体"/>
                <w:szCs w:val="24"/>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271" w:type="dxa"/>
            <w:shd w:val="clear" w:color="auto" w:fill="auto"/>
            <w:noWrap/>
            <w:vAlign w:val="center"/>
          </w:tcPr>
          <w:p>
            <w:pPr>
              <w:pStyle w:val="43"/>
              <w:rPr>
                <w:rFonts w:ascii="宋体" w:hAnsi="宋体"/>
                <w:szCs w:val="24"/>
              </w:rPr>
            </w:pPr>
            <w:r>
              <w:rPr>
                <w:rFonts w:hint="eastAsia" w:ascii="宋体" w:hAnsi="宋体"/>
                <w:szCs w:val="24"/>
              </w:rPr>
              <w:t>待建桩数</w:t>
            </w:r>
          </w:p>
        </w:tc>
        <w:tc>
          <w:tcPr>
            <w:tcW w:w="992" w:type="dxa"/>
            <w:shd w:val="clear" w:color="auto" w:fill="auto"/>
            <w:noWrap/>
            <w:vAlign w:val="center"/>
          </w:tcPr>
          <w:p>
            <w:pPr>
              <w:pStyle w:val="43"/>
              <w:rPr>
                <w:rFonts w:ascii="宋体" w:hAnsi="宋体"/>
                <w:szCs w:val="24"/>
              </w:rPr>
            </w:pPr>
            <w:r>
              <w:rPr>
                <w:rFonts w:ascii="宋体" w:hAnsi="宋体"/>
                <w:szCs w:val="24"/>
              </w:rPr>
              <w:t>77</w:t>
            </w:r>
          </w:p>
        </w:tc>
        <w:tc>
          <w:tcPr>
            <w:tcW w:w="993" w:type="dxa"/>
            <w:shd w:val="clear" w:color="auto" w:fill="auto"/>
            <w:noWrap/>
            <w:vAlign w:val="center"/>
          </w:tcPr>
          <w:p>
            <w:pPr>
              <w:pStyle w:val="43"/>
              <w:rPr>
                <w:rFonts w:ascii="宋体" w:hAnsi="宋体"/>
                <w:szCs w:val="24"/>
              </w:rPr>
            </w:pPr>
            <w:r>
              <w:rPr>
                <w:rFonts w:ascii="宋体" w:hAnsi="宋体"/>
                <w:szCs w:val="24"/>
              </w:rPr>
              <w:t>25</w:t>
            </w:r>
          </w:p>
        </w:tc>
        <w:tc>
          <w:tcPr>
            <w:tcW w:w="992" w:type="dxa"/>
            <w:shd w:val="clear" w:color="auto" w:fill="auto"/>
            <w:noWrap/>
            <w:vAlign w:val="center"/>
          </w:tcPr>
          <w:p>
            <w:pPr>
              <w:pStyle w:val="43"/>
              <w:rPr>
                <w:rFonts w:ascii="宋体" w:hAnsi="宋体"/>
                <w:szCs w:val="24"/>
              </w:rPr>
            </w:pPr>
            <w:r>
              <w:rPr>
                <w:rFonts w:ascii="宋体" w:hAnsi="宋体"/>
                <w:szCs w:val="24"/>
              </w:rPr>
              <w:t>25</w:t>
            </w:r>
          </w:p>
        </w:tc>
        <w:tc>
          <w:tcPr>
            <w:tcW w:w="992" w:type="dxa"/>
            <w:shd w:val="clear" w:color="auto" w:fill="auto"/>
            <w:noWrap/>
            <w:vAlign w:val="center"/>
          </w:tcPr>
          <w:p>
            <w:pPr>
              <w:pStyle w:val="43"/>
              <w:rPr>
                <w:rFonts w:ascii="宋体" w:hAnsi="宋体"/>
                <w:szCs w:val="24"/>
              </w:rPr>
            </w:pPr>
            <w:r>
              <w:rPr>
                <w:rFonts w:ascii="宋体" w:hAnsi="宋体"/>
                <w:szCs w:val="24"/>
              </w:rPr>
              <w:t>25</w:t>
            </w:r>
          </w:p>
        </w:tc>
        <w:tc>
          <w:tcPr>
            <w:tcW w:w="1276" w:type="dxa"/>
            <w:shd w:val="clear" w:color="auto" w:fill="auto"/>
            <w:noWrap/>
            <w:vAlign w:val="center"/>
          </w:tcPr>
          <w:p>
            <w:pPr>
              <w:pStyle w:val="43"/>
              <w:rPr>
                <w:rFonts w:ascii="宋体" w:hAnsi="宋体"/>
                <w:szCs w:val="24"/>
              </w:rPr>
            </w:pPr>
            <w:r>
              <w:rPr>
                <w:rFonts w:ascii="宋体" w:hAnsi="宋体"/>
                <w:szCs w:val="24"/>
              </w:rPr>
              <w:t>25</w:t>
            </w:r>
          </w:p>
        </w:tc>
        <w:tc>
          <w:tcPr>
            <w:tcW w:w="992" w:type="dxa"/>
            <w:shd w:val="clear" w:color="auto" w:fill="auto"/>
            <w:noWrap/>
            <w:vAlign w:val="center"/>
          </w:tcPr>
          <w:p>
            <w:pPr>
              <w:pStyle w:val="43"/>
              <w:rPr>
                <w:rFonts w:ascii="宋体" w:hAnsi="宋体"/>
                <w:szCs w:val="24"/>
              </w:rPr>
            </w:pPr>
            <w:r>
              <w:rPr>
                <w:rFonts w:ascii="宋体" w:hAnsi="宋体"/>
                <w:szCs w:val="24"/>
              </w:rPr>
              <w:t>25</w:t>
            </w:r>
          </w:p>
        </w:tc>
        <w:tc>
          <w:tcPr>
            <w:tcW w:w="1024" w:type="dxa"/>
            <w:shd w:val="clear" w:color="auto" w:fill="auto"/>
            <w:noWrap/>
            <w:vAlign w:val="center"/>
          </w:tcPr>
          <w:p>
            <w:pPr>
              <w:pStyle w:val="43"/>
              <w:rPr>
                <w:rFonts w:ascii="宋体" w:hAnsi="宋体"/>
                <w:szCs w:val="24"/>
              </w:rPr>
            </w:pPr>
            <w:r>
              <w:rPr>
                <w:rFonts w:ascii="宋体" w:hAnsi="宋体"/>
                <w:szCs w:val="24"/>
              </w:rPr>
              <w:t>25</w:t>
            </w:r>
          </w:p>
        </w:tc>
        <w:tc>
          <w:tcPr>
            <w:tcW w:w="936" w:type="dxa"/>
            <w:shd w:val="clear" w:color="auto" w:fill="auto"/>
            <w:noWrap/>
            <w:vAlign w:val="center"/>
          </w:tcPr>
          <w:p>
            <w:pPr>
              <w:pStyle w:val="43"/>
              <w:rPr>
                <w:rFonts w:ascii="宋体" w:hAnsi="宋体"/>
                <w:szCs w:val="24"/>
              </w:rPr>
            </w:pPr>
            <w:r>
              <w:rPr>
                <w:rFonts w:ascii="宋体" w:hAnsi="宋体"/>
                <w:szCs w:val="24"/>
              </w:rPr>
              <w:t>25</w:t>
            </w:r>
          </w:p>
        </w:tc>
        <w:tc>
          <w:tcPr>
            <w:tcW w:w="702" w:type="dxa"/>
            <w:shd w:val="clear" w:color="auto" w:fill="auto"/>
            <w:noWrap/>
            <w:vAlign w:val="center"/>
          </w:tcPr>
          <w:p>
            <w:pPr>
              <w:pStyle w:val="43"/>
              <w:rPr>
                <w:rFonts w:ascii="宋体" w:hAnsi="宋体"/>
                <w:szCs w:val="24"/>
              </w:rPr>
            </w:pPr>
            <w:r>
              <w:rPr>
                <w:rFonts w:ascii="宋体" w:hAnsi="宋体"/>
                <w:szCs w:val="24"/>
              </w:rPr>
              <w:t>252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63" w:type="dxa"/>
            <w:gridSpan w:val="2"/>
            <w:shd w:val="clear" w:color="auto" w:fill="auto"/>
            <w:noWrap/>
            <w:vAlign w:val="center"/>
          </w:tcPr>
          <w:p>
            <w:pPr>
              <w:pStyle w:val="43"/>
              <w:rPr>
                <w:rFonts w:ascii="宋体" w:hAnsi="宋体"/>
                <w:szCs w:val="24"/>
              </w:rPr>
            </w:pPr>
            <w:r>
              <w:rPr>
                <w:rFonts w:hint="eastAsia" w:ascii="宋体" w:hAnsi="宋体"/>
                <w:szCs w:val="24"/>
              </w:rPr>
              <w:t>负荷测算</w:t>
            </w:r>
          </w:p>
        </w:tc>
        <w:tc>
          <w:tcPr>
            <w:tcW w:w="7907" w:type="dxa"/>
            <w:gridSpan w:val="8"/>
            <w:shd w:val="clear" w:color="auto" w:fill="auto"/>
            <w:noWrap/>
            <w:vAlign w:val="center"/>
          </w:tcPr>
          <w:p>
            <w:pPr>
              <w:pStyle w:val="43"/>
              <w:rPr>
                <w:rFonts w:ascii="宋体" w:hAnsi="宋体"/>
                <w:szCs w:val="24"/>
              </w:rPr>
            </w:pPr>
            <w:r>
              <w:rPr>
                <w:rFonts w:hint="eastAsia" w:ascii="宋体" w:hAnsi="宋体"/>
                <w:szCs w:val="24"/>
              </w:rPr>
              <w:t>新增2</w:t>
            </w:r>
            <w:r>
              <w:rPr>
                <w:rFonts w:ascii="宋体" w:hAnsi="宋体"/>
                <w:szCs w:val="24"/>
              </w:rPr>
              <w:t>52</w:t>
            </w:r>
            <w:r>
              <w:rPr>
                <w:rFonts w:hint="eastAsia" w:ascii="宋体" w:hAnsi="宋体"/>
                <w:szCs w:val="24"/>
              </w:rPr>
              <w:t>个桩，按单枪1</w:t>
            </w:r>
            <w:r>
              <w:rPr>
                <w:rFonts w:ascii="宋体" w:hAnsi="宋体"/>
                <w:szCs w:val="24"/>
              </w:rPr>
              <w:t>20KW</w:t>
            </w:r>
            <w:r>
              <w:rPr>
                <w:rFonts w:hint="eastAsia" w:ascii="宋体" w:hAnsi="宋体"/>
                <w:szCs w:val="24"/>
              </w:rPr>
              <w:t>测算，增加负荷</w:t>
            </w:r>
            <w:r>
              <w:rPr>
                <w:rFonts w:ascii="宋体" w:hAnsi="宋体"/>
                <w:szCs w:val="24"/>
              </w:rPr>
              <w:t>21168</w:t>
            </w:r>
            <w:r>
              <w:rPr>
                <w:rFonts w:hint="eastAsia" w:ascii="宋体" w:hAnsi="宋体"/>
                <w:szCs w:val="24"/>
              </w:rPr>
              <w:t>kw</w:t>
            </w:r>
          </w:p>
        </w:tc>
      </w:tr>
    </w:tbl>
    <w:p>
      <w:pPr>
        <w:ind w:firstLine="0" w:firstLineChars="0"/>
        <w:rPr>
          <w:rFonts w:ascii="宋体" w:hAnsi="宋体"/>
        </w:rPr>
      </w:pPr>
    </w:p>
    <w:p>
      <w:pPr>
        <w:ind w:firstLine="0" w:firstLineChars="0"/>
        <w:rPr>
          <w:rFonts w:ascii="宋体" w:hAnsi="宋体"/>
        </w:rPr>
      </w:pPr>
    </w:p>
    <w:p>
      <w:pPr>
        <w:ind w:firstLine="560"/>
        <w:rPr>
          <w:rFonts w:ascii="宋体" w:hAnsi="宋体"/>
        </w:rPr>
      </w:pPr>
      <w:r>
        <w:rPr>
          <w:rFonts w:hint="eastAsia" w:ascii="宋体" w:hAnsi="宋体"/>
        </w:rPr>
        <w:t>二是投资估算，公务车专用充电桩按单桩</w:t>
      </w:r>
      <w:r>
        <w:rPr>
          <w:rFonts w:ascii="宋体" w:hAnsi="宋体"/>
        </w:rPr>
        <w:t>120KW</w:t>
      </w:r>
      <w:r>
        <w:rPr>
          <w:rFonts w:hint="eastAsia" w:ascii="宋体" w:hAnsi="宋体"/>
        </w:rPr>
        <w:t>，投资</w:t>
      </w:r>
      <w:r>
        <w:rPr>
          <w:rFonts w:ascii="宋体" w:hAnsi="宋体"/>
        </w:rPr>
        <w:t>6</w:t>
      </w:r>
      <w:r>
        <w:rPr>
          <w:rFonts w:hint="eastAsia" w:ascii="宋体" w:hAnsi="宋体"/>
        </w:rPr>
        <w:t>万元测算，全市公务车车专用充电桩投资约</w:t>
      </w:r>
      <w:r>
        <w:rPr>
          <w:rFonts w:ascii="宋体" w:hAnsi="宋体"/>
        </w:rPr>
        <w:t>1512</w:t>
      </w:r>
      <w:r>
        <w:rPr>
          <w:rFonts w:hint="eastAsia" w:ascii="宋体" w:hAnsi="宋体"/>
        </w:rPr>
        <w:t>万元。</w:t>
      </w:r>
    </w:p>
    <w:p>
      <w:pPr>
        <w:ind w:firstLine="560"/>
        <w:rPr>
          <w:rFonts w:ascii="宋体" w:hAnsi="宋体"/>
        </w:rPr>
      </w:pPr>
      <w:r>
        <w:rPr>
          <w:rFonts w:hint="eastAsia" w:ascii="宋体" w:hAnsi="宋体"/>
        </w:rPr>
        <w:t>三是年度计划，规划2</w:t>
      </w:r>
      <w:r>
        <w:rPr>
          <w:rFonts w:ascii="宋体" w:hAnsi="宋体"/>
        </w:rPr>
        <w:t>023</w:t>
      </w:r>
      <w:r>
        <w:rPr>
          <w:rFonts w:hint="eastAsia" w:ascii="宋体" w:hAnsi="宋体"/>
        </w:rPr>
        <w:t>年建设总量</w:t>
      </w:r>
      <w:r>
        <w:rPr>
          <w:rFonts w:ascii="宋体" w:hAnsi="宋体"/>
        </w:rPr>
        <w:t>30</w:t>
      </w:r>
      <w:r>
        <w:rPr>
          <w:rFonts w:hint="eastAsia" w:ascii="宋体" w:hAnsi="宋体"/>
        </w:rPr>
        <w:t>%约</w:t>
      </w:r>
      <w:r>
        <w:rPr>
          <w:rFonts w:ascii="宋体" w:hAnsi="宋体"/>
        </w:rPr>
        <w:t>76</w:t>
      </w:r>
      <w:r>
        <w:rPr>
          <w:rFonts w:hint="eastAsia" w:ascii="宋体" w:hAnsi="宋体"/>
        </w:rPr>
        <w:t>个桩，2</w:t>
      </w:r>
      <w:r>
        <w:rPr>
          <w:rFonts w:ascii="宋体" w:hAnsi="宋体"/>
        </w:rPr>
        <w:t>024</w:t>
      </w:r>
      <w:r>
        <w:rPr>
          <w:rFonts w:hint="eastAsia" w:ascii="宋体" w:hAnsi="宋体"/>
        </w:rPr>
        <w:t>年建设总量</w:t>
      </w:r>
      <w:r>
        <w:rPr>
          <w:rFonts w:ascii="宋体" w:hAnsi="宋体"/>
        </w:rPr>
        <w:t>40</w:t>
      </w:r>
      <w:r>
        <w:rPr>
          <w:rFonts w:hint="eastAsia" w:ascii="宋体" w:hAnsi="宋体"/>
        </w:rPr>
        <w:t>%约</w:t>
      </w:r>
      <w:r>
        <w:rPr>
          <w:rFonts w:ascii="宋体" w:hAnsi="宋体"/>
        </w:rPr>
        <w:t>100</w:t>
      </w:r>
      <w:r>
        <w:rPr>
          <w:rFonts w:hint="eastAsia" w:ascii="宋体" w:hAnsi="宋体"/>
        </w:rPr>
        <w:t>个桩，2</w:t>
      </w:r>
      <w:r>
        <w:rPr>
          <w:rFonts w:ascii="宋体" w:hAnsi="宋体"/>
        </w:rPr>
        <w:t>025</w:t>
      </w:r>
      <w:r>
        <w:rPr>
          <w:rFonts w:hint="eastAsia" w:ascii="宋体" w:hAnsi="宋体"/>
        </w:rPr>
        <w:t>年建设总量</w:t>
      </w:r>
      <w:r>
        <w:rPr>
          <w:rFonts w:ascii="宋体" w:hAnsi="宋体"/>
        </w:rPr>
        <w:t>30</w:t>
      </w:r>
      <w:r>
        <w:rPr>
          <w:rFonts w:hint="eastAsia" w:ascii="宋体" w:hAnsi="宋体"/>
        </w:rPr>
        <w:t>%约</w:t>
      </w:r>
      <w:r>
        <w:rPr>
          <w:rFonts w:ascii="宋体" w:hAnsi="宋体"/>
        </w:rPr>
        <w:t>79</w:t>
      </w:r>
      <w:r>
        <w:rPr>
          <w:rFonts w:hint="eastAsia" w:ascii="宋体" w:hAnsi="宋体"/>
        </w:rPr>
        <w:t>个桩。</w:t>
      </w:r>
    </w:p>
    <w:p>
      <w:pPr>
        <w:ind w:firstLine="562"/>
        <w:rPr>
          <w:rFonts w:ascii="宋体" w:hAnsi="宋体"/>
        </w:rPr>
      </w:pPr>
      <w:r>
        <w:rPr>
          <w:rFonts w:ascii="宋体" w:hAnsi="宋体"/>
          <w:b/>
          <w:bCs/>
        </w:rPr>
        <w:t>11.</w:t>
      </w:r>
      <w:r>
        <w:rPr>
          <w:rFonts w:hint="eastAsia" w:ascii="宋体" w:hAnsi="宋体"/>
          <w:b/>
          <w:bCs/>
        </w:rPr>
        <w:t>自用充电</w:t>
      </w:r>
      <w:bookmarkEnd w:id="64"/>
      <w:r>
        <w:rPr>
          <w:rFonts w:hint="eastAsia" w:ascii="宋体" w:hAnsi="宋体"/>
          <w:b/>
          <w:bCs/>
        </w:rPr>
        <w:t>桩。</w:t>
      </w:r>
      <w:r>
        <w:rPr>
          <w:rFonts w:hint="eastAsia" w:ascii="宋体" w:hAnsi="宋体"/>
        </w:rPr>
        <w:t>一是建设规模，至2</w:t>
      </w:r>
      <w:r>
        <w:rPr>
          <w:rFonts w:ascii="宋体" w:hAnsi="宋体"/>
        </w:rPr>
        <w:t>025</w:t>
      </w:r>
      <w:r>
        <w:rPr>
          <w:rFonts w:hint="eastAsia" w:ascii="宋体" w:hAnsi="宋体"/>
        </w:rPr>
        <w:t>年全市新增自用桩不少于</w:t>
      </w:r>
      <w:r>
        <w:rPr>
          <w:rFonts w:ascii="宋体" w:hAnsi="宋体"/>
        </w:rPr>
        <w:t>10027</w:t>
      </w:r>
      <w:r>
        <w:rPr>
          <w:rFonts w:hint="eastAsia" w:ascii="宋体" w:hAnsi="宋体"/>
        </w:rPr>
        <w:t>个桩，已建小区可申请免收增容基本服务费、使用维修基金、申请旧改项目等措施推动建设；新建小区100%固定车位预留充电桩安装条件；县（区）可提高自用桩建设比例</w:t>
      </w:r>
      <w:r>
        <w:rPr>
          <w:rFonts w:ascii="宋体" w:hAnsi="宋体"/>
        </w:rPr>
        <w:t>。</w:t>
      </w:r>
    </w:p>
    <w:p>
      <w:pPr>
        <w:ind w:firstLine="560"/>
        <w:rPr>
          <w:rFonts w:ascii="宋体" w:hAnsi="宋体"/>
        </w:rPr>
      </w:pPr>
      <w:r>
        <w:rPr>
          <w:rFonts w:hint="eastAsia" w:ascii="宋体" w:hAnsi="宋体"/>
        </w:rPr>
        <w:t>二是投资估算，自用充电桩按单桩</w:t>
      </w:r>
      <w:r>
        <w:rPr>
          <w:rFonts w:ascii="宋体" w:hAnsi="宋体"/>
        </w:rPr>
        <w:t>7KW</w:t>
      </w:r>
      <w:r>
        <w:rPr>
          <w:rFonts w:hint="eastAsia" w:ascii="宋体" w:hAnsi="宋体"/>
        </w:rPr>
        <w:t>，投资</w:t>
      </w:r>
      <w:r>
        <w:rPr>
          <w:rFonts w:ascii="宋体" w:hAnsi="宋体"/>
        </w:rPr>
        <w:t>0.3</w:t>
      </w:r>
      <w:r>
        <w:rPr>
          <w:rFonts w:hint="eastAsia" w:ascii="宋体" w:hAnsi="宋体"/>
        </w:rPr>
        <w:t>万元测算，全市自用充电桩投资约</w:t>
      </w:r>
      <w:r>
        <w:rPr>
          <w:rFonts w:ascii="宋体" w:hAnsi="宋体"/>
        </w:rPr>
        <w:t>3008.1</w:t>
      </w:r>
      <w:r>
        <w:rPr>
          <w:rFonts w:hint="eastAsia" w:ascii="宋体" w:hAnsi="宋体"/>
        </w:rPr>
        <w:t>万元。</w:t>
      </w:r>
    </w:p>
    <w:p>
      <w:pPr>
        <w:ind w:firstLine="560"/>
        <w:rPr>
          <w:rFonts w:ascii="宋体" w:hAnsi="宋体"/>
        </w:rPr>
      </w:pPr>
      <w:r>
        <w:rPr>
          <w:rFonts w:hint="eastAsia" w:ascii="宋体" w:hAnsi="宋体"/>
        </w:rPr>
        <w:t>三是年度计划，自用桩与新能源汽车增加成正比，由于已建自用桩仅</w:t>
      </w:r>
      <w:r>
        <w:rPr>
          <w:rFonts w:ascii="宋体" w:hAnsi="宋体"/>
        </w:rPr>
        <w:t>418</w:t>
      </w:r>
      <w:r>
        <w:rPr>
          <w:rFonts w:hint="eastAsia" w:ascii="宋体" w:hAnsi="宋体"/>
        </w:rPr>
        <w:t>个桩，本次规划按新能源小汽车年增加量及</w:t>
      </w:r>
      <w:r>
        <w:rPr>
          <w:rFonts w:ascii="宋体" w:hAnsi="宋体"/>
        </w:rPr>
        <w:t>10027</w:t>
      </w:r>
      <w:r>
        <w:rPr>
          <w:rFonts w:hint="eastAsia" w:ascii="宋体" w:hAnsi="宋体"/>
        </w:rPr>
        <w:t>个自用桩制定年度计划，如表</w:t>
      </w:r>
      <w:r>
        <w:rPr>
          <w:rFonts w:ascii="宋体" w:hAnsi="宋体"/>
        </w:rPr>
        <w:t>5-14</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5-14  </w:t>
      </w:r>
      <w:r>
        <w:rPr>
          <w:rFonts w:hint="eastAsia" w:ascii="宋体" w:hAnsi="宋体"/>
        </w:rPr>
        <w:t>自用充电桩建设年度计划</w:t>
      </w:r>
    </w:p>
    <w:tbl>
      <w:tblPr>
        <w:tblStyle w:val="26"/>
        <w:tblW w:w="9923" w:type="dxa"/>
        <w:jc w:val="center"/>
        <w:tblLayout w:type="autofit"/>
        <w:tblCellMar>
          <w:top w:w="0" w:type="dxa"/>
          <w:left w:w="108" w:type="dxa"/>
          <w:bottom w:w="0" w:type="dxa"/>
          <w:right w:w="108" w:type="dxa"/>
        </w:tblCellMar>
      </w:tblPr>
      <w:tblGrid>
        <w:gridCol w:w="1435"/>
        <w:gridCol w:w="2122"/>
        <w:gridCol w:w="2122"/>
        <w:gridCol w:w="2122"/>
        <w:gridCol w:w="2122"/>
      </w:tblGrid>
      <w:tr>
        <w:tblPrEx>
          <w:tblCellMar>
            <w:top w:w="0" w:type="dxa"/>
            <w:left w:w="108" w:type="dxa"/>
            <w:bottom w:w="0" w:type="dxa"/>
            <w:right w:w="108" w:type="dxa"/>
          </w:tblCellMar>
        </w:tblPrEx>
        <w:trPr>
          <w:trHeight w:val="20" w:hRule="atLeast"/>
          <w:jc w:val="center"/>
        </w:trPr>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bookmarkStart w:id="65" w:name="_Toc80801869"/>
            <w:r>
              <w:rPr>
                <w:rFonts w:hint="eastAsia" w:ascii="宋体" w:hAnsi="宋体"/>
                <w:szCs w:val="24"/>
              </w:rPr>
              <w:t>区域</w:t>
            </w:r>
          </w:p>
        </w:tc>
        <w:tc>
          <w:tcPr>
            <w:tcW w:w="1463"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2023年</w:t>
            </w:r>
          </w:p>
        </w:tc>
        <w:tc>
          <w:tcPr>
            <w:tcW w:w="1463"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2024年</w:t>
            </w:r>
          </w:p>
        </w:tc>
        <w:tc>
          <w:tcPr>
            <w:tcW w:w="1463"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2025年</w:t>
            </w:r>
          </w:p>
        </w:tc>
        <w:tc>
          <w:tcPr>
            <w:tcW w:w="1463"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小计（个）</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595</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893</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1489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2977</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313</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469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781</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1563</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经开</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60</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90</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159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309</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文旅新区</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28</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42</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68</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138</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通江</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296</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444</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739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1479</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南江</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299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448</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748</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1495</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平昌</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413</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619</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1034</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2066</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合计</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2004</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3005</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5018</w:t>
            </w:r>
          </w:p>
        </w:tc>
        <w:tc>
          <w:tcPr>
            <w:tcW w:w="146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10027</w:t>
            </w:r>
          </w:p>
        </w:tc>
      </w:tr>
      <w:tr>
        <w:tblPrEx>
          <w:tblCellMar>
            <w:top w:w="0" w:type="dxa"/>
            <w:left w:w="108" w:type="dxa"/>
            <w:bottom w:w="0" w:type="dxa"/>
            <w:right w:w="108" w:type="dxa"/>
          </w:tblCellMar>
        </w:tblPrEx>
        <w:trPr>
          <w:trHeight w:val="20" w:hRule="atLeast"/>
          <w:jc w:val="center"/>
        </w:trPr>
        <w:tc>
          <w:tcPr>
            <w:tcW w:w="990"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负荷测算</w:t>
            </w:r>
          </w:p>
        </w:tc>
        <w:tc>
          <w:tcPr>
            <w:tcW w:w="5852" w:type="dxa"/>
            <w:gridSpan w:val="4"/>
            <w:tcBorders>
              <w:top w:val="single" w:color="auto" w:sz="4" w:space="0"/>
              <w:left w:val="nil"/>
              <w:bottom w:val="single" w:color="auto" w:sz="4" w:space="0"/>
              <w:right w:val="single" w:color="000000" w:sz="4" w:space="0"/>
            </w:tcBorders>
            <w:shd w:val="clear" w:color="auto" w:fill="auto"/>
            <w:noWrap/>
            <w:vAlign w:val="center"/>
          </w:tcPr>
          <w:p>
            <w:pPr>
              <w:pStyle w:val="43"/>
              <w:rPr>
                <w:rFonts w:ascii="宋体" w:hAnsi="宋体"/>
                <w:szCs w:val="24"/>
              </w:rPr>
            </w:pPr>
            <w:r>
              <w:rPr>
                <w:rFonts w:hint="eastAsia" w:ascii="宋体" w:hAnsi="宋体"/>
                <w:szCs w:val="24"/>
              </w:rPr>
              <w:t>新增10027个桩，按单枪7KW测算，增加负荷7018.9kw</w:t>
            </w:r>
          </w:p>
        </w:tc>
      </w:tr>
    </w:tbl>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widowControl/>
        <w:spacing w:line="240" w:lineRule="auto"/>
        <w:ind w:firstLine="0" w:firstLineChars="0"/>
        <w:jc w:val="left"/>
      </w:pPr>
    </w:p>
    <w:p>
      <w:pPr>
        <w:pStyle w:val="3"/>
        <w:ind w:firstLine="643"/>
      </w:pPr>
      <w:bookmarkStart w:id="66" w:name="_Toc124170685"/>
      <w:r>
        <w:rPr>
          <w:rFonts w:hint="eastAsia"/>
        </w:rPr>
        <w:t>（二）中心城区规划</w:t>
      </w:r>
      <w:bookmarkEnd w:id="66"/>
    </w:p>
    <w:p>
      <w:pPr>
        <w:ind w:firstLine="562"/>
        <w:rPr>
          <w:rFonts w:ascii="宋体" w:hAnsi="宋体"/>
        </w:rPr>
      </w:pPr>
      <w:r>
        <w:rPr>
          <w:rFonts w:hint="eastAsia" w:ascii="宋体" w:hAnsi="宋体"/>
          <w:b/>
          <w:bCs/>
        </w:rPr>
        <w:t>1．规划范围。</w:t>
      </w:r>
      <w:r>
        <w:rPr>
          <w:rFonts w:hint="eastAsia" w:ascii="宋体" w:hAnsi="宋体"/>
        </w:rPr>
        <w:t>2</w:t>
      </w:r>
      <w:r>
        <w:rPr>
          <w:rFonts w:ascii="宋体" w:hAnsi="宋体"/>
        </w:rPr>
        <w:t>022</w:t>
      </w:r>
      <w:r>
        <w:rPr>
          <w:rFonts w:hint="eastAsia" w:ascii="宋体" w:hAnsi="宋体"/>
        </w:rPr>
        <w:t>年8月巴中市“三区三线”划定方案城市开发边界范围，含巴州主城、陇桥盘兴片区、兴文片区、恩阳片区、清江片区、曾口片区。</w:t>
      </w:r>
    </w:p>
    <w:p>
      <w:pPr>
        <w:ind w:firstLine="0" w:firstLineChars="0"/>
        <w:jc w:val="center"/>
        <w:rPr>
          <w:rFonts w:ascii="宋体" w:hAnsi="宋体"/>
          <w:highlight w:val="yellow"/>
        </w:rPr>
      </w:pPr>
      <w:r>
        <w:rPr>
          <w:rFonts w:ascii="宋体" w:hAnsi="宋体"/>
        </w:rPr>
        <w:drawing>
          <wp:inline distT="0" distB="0" distL="0" distR="0">
            <wp:extent cx="5789930" cy="264985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4805" t="27920" r="13507" b="19212"/>
                    <a:stretch>
                      <a:fillRect/>
                    </a:stretch>
                  </pic:blipFill>
                  <pic:spPr>
                    <a:xfrm>
                      <a:off x="0" y="0"/>
                      <a:ext cx="5792726" cy="2651552"/>
                    </a:xfrm>
                    <a:prstGeom prst="rect">
                      <a:avLst/>
                    </a:prstGeom>
                    <a:noFill/>
                    <a:ln>
                      <a:noFill/>
                    </a:ln>
                  </pic:spPr>
                </pic:pic>
              </a:graphicData>
            </a:graphic>
          </wp:inline>
        </w:drawing>
      </w:r>
    </w:p>
    <w:p>
      <w:pPr>
        <w:ind w:firstLine="0" w:firstLineChars="0"/>
        <w:jc w:val="center"/>
        <w:rPr>
          <w:rFonts w:ascii="宋体" w:hAnsi="宋体"/>
        </w:rPr>
      </w:pPr>
      <w:r>
        <w:rPr>
          <w:rFonts w:hint="eastAsia" w:ascii="宋体" w:hAnsi="宋体"/>
        </w:rPr>
        <w:t>图2</w:t>
      </w:r>
      <w:r>
        <w:rPr>
          <w:rFonts w:ascii="宋体" w:hAnsi="宋体"/>
        </w:rPr>
        <w:t xml:space="preserve">  </w:t>
      </w:r>
      <w:r>
        <w:rPr>
          <w:rFonts w:hint="eastAsia" w:ascii="宋体" w:hAnsi="宋体"/>
        </w:rPr>
        <w:t>中心城区规划范围</w:t>
      </w: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普通公共充电桩。</w:t>
      </w:r>
      <w:r>
        <w:rPr>
          <w:rFonts w:hint="eastAsia" w:ascii="宋体" w:hAnsi="宋体"/>
        </w:rPr>
        <w:t>一是建设规模，中心城区（巴州区、恩阳区、经开区）结合现状站点，规划新建</w:t>
      </w:r>
      <w:r>
        <w:rPr>
          <w:rFonts w:ascii="宋体" w:hAnsi="宋体"/>
        </w:rPr>
        <w:t>55</w:t>
      </w:r>
      <w:r>
        <w:rPr>
          <w:rFonts w:hint="eastAsia" w:ascii="宋体" w:hAnsi="宋体"/>
        </w:rPr>
        <w:t>个普通公共站、改建5座充电站，建设不少于</w:t>
      </w:r>
      <w:r>
        <w:rPr>
          <w:rFonts w:ascii="宋体" w:hAnsi="宋体"/>
        </w:rPr>
        <w:t>813</w:t>
      </w:r>
      <w:r>
        <w:rPr>
          <w:rFonts w:hint="eastAsia" w:ascii="宋体" w:hAnsi="宋体"/>
        </w:rPr>
        <w:t>个普通公共桩，各区建设站点详细情况如表</w:t>
      </w:r>
      <w:r>
        <w:rPr>
          <w:rFonts w:ascii="宋体" w:hAnsi="宋体"/>
        </w:rPr>
        <w:t>5</w:t>
      </w:r>
      <w:r>
        <w:rPr>
          <w:rFonts w:hint="eastAsia" w:ascii="宋体" w:hAnsi="宋体"/>
        </w:rPr>
        <w:t>-</w:t>
      </w:r>
      <w:r>
        <w:rPr>
          <w:rFonts w:ascii="宋体" w:hAnsi="宋体"/>
        </w:rPr>
        <w:t>15</w:t>
      </w:r>
      <w:r>
        <w:rPr>
          <w:rFonts w:hint="eastAsia" w:ascii="宋体" w:hAnsi="宋体"/>
        </w:rPr>
        <w:t>所示，建设位置见中心城区普通公共充电桩规划图，本次规划的建设位置可根据实际情况进行调整，但片区总量需保持不变。</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15  </w:t>
      </w:r>
      <w:r>
        <w:rPr>
          <w:rFonts w:hint="eastAsia" w:ascii="宋体" w:hAnsi="宋体"/>
        </w:rPr>
        <w:t>中心城区普通公共充电站规划表</w:t>
      </w:r>
    </w:p>
    <w:tbl>
      <w:tblPr>
        <w:tblStyle w:val="26"/>
        <w:tblW w:w="10170" w:type="dxa"/>
        <w:jc w:val="center"/>
        <w:tblLayout w:type="autofit"/>
        <w:tblCellMar>
          <w:top w:w="0" w:type="dxa"/>
          <w:left w:w="108" w:type="dxa"/>
          <w:bottom w:w="0" w:type="dxa"/>
          <w:right w:w="108" w:type="dxa"/>
        </w:tblCellMar>
      </w:tblPr>
      <w:tblGrid>
        <w:gridCol w:w="848"/>
        <w:gridCol w:w="788"/>
        <w:gridCol w:w="4880"/>
        <w:gridCol w:w="813"/>
        <w:gridCol w:w="955"/>
        <w:gridCol w:w="1091"/>
        <w:gridCol w:w="795"/>
      </w:tblGrid>
      <w:tr>
        <w:tblPrEx>
          <w:tblCellMar>
            <w:top w:w="0" w:type="dxa"/>
            <w:left w:w="108" w:type="dxa"/>
            <w:bottom w:w="0" w:type="dxa"/>
            <w:right w:w="108" w:type="dxa"/>
          </w:tblCellMar>
        </w:tblPrEx>
        <w:trPr>
          <w:trHeight w:val="20" w:hRule="atLeast"/>
          <w:tblHeader/>
          <w:jc w:val="center"/>
        </w:trPr>
        <w:tc>
          <w:tcPr>
            <w:tcW w:w="848"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区域</w:t>
            </w:r>
          </w:p>
        </w:tc>
        <w:tc>
          <w:tcPr>
            <w:tcW w:w="788"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编号</w:t>
            </w:r>
          </w:p>
        </w:tc>
        <w:tc>
          <w:tcPr>
            <w:tcW w:w="4880"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充电站名称</w:t>
            </w:r>
          </w:p>
        </w:tc>
        <w:tc>
          <w:tcPr>
            <w:tcW w:w="813"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规划桩数</w:t>
            </w:r>
          </w:p>
        </w:tc>
        <w:tc>
          <w:tcPr>
            <w:tcW w:w="955"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现状桩数</w:t>
            </w:r>
          </w:p>
        </w:tc>
        <w:tc>
          <w:tcPr>
            <w:tcW w:w="1091"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新增桩数</w:t>
            </w:r>
          </w:p>
        </w:tc>
        <w:tc>
          <w:tcPr>
            <w:tcW w:w="795" w:type="dxa"/>
            <w:tcBorders>
              <w:top w:val="single" w:color="auto" w:sz="4" w:space="0"/>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备注</w:t>
            </w:r>
          </w:p>
        </w:tc>
      </w:tr>
      <w:tr>
        <w:tblPrEx>
          <w:tblCellMar>
            <w:top w:w="0" w:type="dxa"/>
            <w:left w:w="108" w:type="dxa"/>
            <w:bottom w:w="0" w:type="dxa"/>
            <w:right w:w="108" w:type="dxa"/>
          </w:tblCellMar>
        </w:tblPrEx>
        <w:trPr>
          <w:trHeight w:val="20" w:hRule="atLeast"/>
          <w:jc w:val="center"/>
        </w:trPr>
        <w:tc>
          <w:tcPr>
            <w:tcW w:w="84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巴州区回风街道西华村委会充电站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巴州区盘兴物流园充电站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巴州区江北白云台碧水云天充电站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巴州区江北望王路西段251号充电站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巴州区江北巴人广场东停车场充电站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增加</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巴州区宕梁街道王府井购物中心站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增加</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巴州区江北街道润洲停车场充电站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增加</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明峰加气充电站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望王山充电站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增加</w:t>
            </w:r>
          </w:p>
        </w:tc>
      </w:tr>
      <w:tr>
        <w:tblPrEx>
          <w:tblCellMar>
            <w:top w:w="0" w:type="dxa"/>
            <w:left w:w="108" w:type="dxa"/>
            <w:bottom w:w="0" w:type="dxa"/>
            <w:right w:w="108" w:type="dxa"/>
          </w:tblCellMar>
        </w:tblPrEx>
        <w:trPr>
          <w:trHeight w:val="20" w:hRule="atLeast"/>
          <w:jc w:val="center"/>
        </w:trPr>
        <w:tc>
          <w:tcPr>
            <w:tcW w:w="848" w:type="dxa"/>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经开</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巴中万达广场</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34</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增加</w:t>
            </w:r>
          </w:p>
        </w:tc>
      </w:tr>
      <w:tr>
        <w:tblPrEx>
          <w:tblCellMar>
            <w:top w:w="0" w:type="dxa"/>
            <w:left w:w="108" w:type="dxa"/>
            <w:bottom w:w="0" w:type="dxa"/>
            <w:right w:w="108" w:type="dxa"/>
          </w:tblCellMar>
        </w:tblPrEx>
        <w:trPr>
          <w:trHeight w:val="20" w:hRule="atLeast"/>
          <w:jc w:val="center"/>
        </w:trPr>
        <w:tc>
          <w:tcPr>
            <w:tcW w:w="84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云快充充电站(马鞍铺车站站)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恩阳临港产业园充电站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保持</w:t>
            </w:r>
          </w:p>
        </w:tc>
      </w:tr>
      <w:tr>
        <w:tblPrEx>
          <w:tblCellMar>
            <w:top w:w="0" w:type="dxa"/>
            <w:left w:w="108" w:type="dxa"/>
            <w:bottom w:w="0" w:type="dxa"/>
            <w:right w:w="108" w:type="dxa"/>
          </w:tblCellMar>
        </w:tblPrEx>
        <w:trPr>
          <w:trHeight w:val="20" w:hRule="atLeast"/>
          <w:jc w:val="center"/>
        </w:trPr>
        <w:tc>
          <w:tcPr>
            <w:tcW w:w="84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巴州城市广场地下停车场规划充电站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明珠饭店停车场规划充电站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人文小学规划充电站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兴合阳光停车场规划充电站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巴中中心医院（南坝院区）充电站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莲花街停车场规划充电站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健福花园停车场规划充电站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北门停车场规划充电站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巴州区中心医院停车场</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罐头厂停车场规划充电站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巴中市交通局旁规划充电站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宕梁街路内停车场规划充电站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长寿路路内停车场规划充电站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回风路滨江公园停车场规划充电站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津桥湖加油站规划充电站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巴中第十二小学外停车场规划充电站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盘兴片区规划充电站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荣邦停车场规划充电站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莲山湖社区便民服务中心规划充电站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许家岭红碑湾居民点规划充电站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巴中（北龛社区）二手车市场充电站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望王山松树林停车场规划充电站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望王山运动公园停车场规划充电站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滨河南路东段路内停车场规划充电站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津桥湖公园停车场规划充电站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擂鼓社区居民委员会规划充电站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通佛路路内停车场规划充电站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巴中区人民政府停车场规划充电站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红军街商务局停车场</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檬子河村村委会停车场规划充电站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清江镇规划充电站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曾口镇规划充电站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经开</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黄家沟小商品市场充电站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汽车博览中心规划充电站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西部国际商贸城</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巴中经开区市民之家规划充电站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巴中东站规划充电站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巴中规划馆 - 巴中经开区管委会充电站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39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建国汽车文化产业园</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巴中市机动车安全检测中心充电站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14</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兴文万达广场对面露天停车场</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巴中职业技术学院旁加油站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时新紫薇酒店充电站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巴中市中小企业创业孵化园充电站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w:t>
            </w: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恩阳机场停车场规划充电站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登科路路内停车场规划充电站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恩阳区人民医院停车场规划充电站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巴中锦江饭店停车场规划充电站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49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恩阳旅游集散中心停车场规划充电站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恩阳客运中心</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51</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舜联汇金广场停车场规划充电站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52</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恩阳区外环路支路路内停车场充电站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53</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恩阳区人民医院(新院区)规划充电站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54</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恩阳工业园路内停车场规划充电站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55</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滨河停车场</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国有</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56</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黄石盘水库景区（明发文旅城）规划充电站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17</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17</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57</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裕博国际食品批发城规划充电站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20</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58</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恩阳CNG加气站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其他</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59</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恩阳站路内停车场规划充电站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848" w:type="dxa"/>
            <w:vMerge w:val="continue"/>
            <w:tcBorders>
              <w:top w:val="nil"/>
              <w:left w:val="single" w:color="auto" w:sz="4" w:space="0"/>
              <w:bottom w:val="single" w:color="auto" w:sz="4" w:space="0"/>
              <w:right w:val="single" w:color="auto" w:sz="4" w:space="0"/>
            </w:tcBorders>
            <w:vAlign w:val="center"/>
          </w:tcPr>
          <w:p>
            <w:pPr>
              <w:pStyle w:val="43"/>
              <w:rPr>
                <w:rFonts w:ascii="宋体" w:hAnsi="宋体"/>
                <w:szCs w:val="24"/>
              </w:rPr>
            </w:pPr>
          </w:p>
        </w:tc>
        <w:tc>
          <w:tcPr>
            <w:tcW w:w="788"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60</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思德街路内停车场规划充电站</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0</w:t>
            </w: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12</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路内</w:t>
            </w:r>
          </w:p>
        </w:tc>
      </w:tr>
      <w:tr>
        <w:tblPrEx>
          <w:tblCellMar>
            <w:top w:w="0" w:type="dxa"/>
            <w:left w:w="108" w:type="dxa"/>
            <w:bottom w:w="0" w:type="dxa"/>
            <w:right w:w="108" w:type="dxa"/>
          </w:tblCellMar>
        </w:tblPrEx>
        <w:trPr>
          <w:trHeight w:val="20" w:hRule="atLeast"/>
          <w:jc w:val="center"/>
        </w:trPr>
        <w:tc>
          <w:tcPr>
            <w:tcW w:w="163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合计</w:t>
            </w:r>
          </w:p>
        </w:tc>
        <w:tc>
          <w:tcPr>
            <w:tcW w:w="4880"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　</w:t>
            </w:r>
          </w:p>
        </w:tc>
        <w:tc>
          <w:tcPr>
            <w:tcW w:w="813"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925</w:t>
            </w:r>
          </w:p>
        </w:tc>
        <w:tc>
          <w:tcPr>
            <w:tcW w:w="95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p>
        </w:tc>
        <w:tc>
          <w:tcPr>
            <w:tcW w:w="1091"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r>
              <w:rPr>
                <w:rFonts w:hint="eastAsia" w:ascii="宋体" w:hAnsi="宋体"/>
                <w:szCs w:val="24"/>
              </w:rPr>
              <w:t>813</w:t>
            </w:r>
          </w:p>
        </w:tc>
        <w:tc>
          <w:tcPr>
            <w:tcW w:w="795" w:type="dxa"/>
            <w:tcBorders>
              <w:top w:val="nil"/>
              <w:left w:val="nil"/>
              <w:bottom w:val="single" w:color="auto" w:sz="4" w:space="0"/>
              <w:right w:val="single" w:color="auto" w:sz="4" w:space="0"/>
            </w:tcBorders>
            <w:shd w:val="clear" w:color="auto" w:fill="auto"/>
            <w:noWrap/>
            <w:vAlign w:val="center"/>
          </w:tcPr>
          <w:p>
            <w:pPr>
              <w:pStyle w:val="43"/>
              <w:rPr>
                <w:rFonts w:ascii="宋体" w:hAnsi="宋体"/>
                <w:szCs w:val="24"/>
              </w:rPr>
            </w:pPr>
          </w:p>
        </w:tc>
      </w:tr>
    </w:tbl>
    <w:p>
      <w:pPr>
        <w:ind w:firstLine="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备注：上述规划位置为指导性位置，规划实施时可根据实际情况进行位置微调。</w:t>
      </w:r>
    </w:p>
    <w:p>
      <w:pPr>
        <w:ind w:firstLine="560"/>
        <w:rPr>
          <w:rFonts w:ascii="宋体" w:hAnsi="宋体"/>
        </w:rPr>
      </w:pPr>
      <w:r>
        <w:rPr>
          <w:rFonts w:hint="eastAsia" w:ascii="宋体" w:hAnsi="宋体"/>
        </w:rPr>
        <w:t>二是投资估算，普通公共充电桩按照1</w:t>
      </w:r>
      <w:r>
        <w:rPr>
          <w:rFonts w:ascii="宋体" w:hAnsi="宋体"/>
        </w:rPr>
        <w:t>20KW</w:t>
      </w:r>
      <w:r>
        <w:rPr>
          <w:rFonts w:hint="eastAsia" w:ascii="宋体" w:hAnsi="宋体"/>
        </w:rPr>
        <w:t>，平均每个桩投资按</w:t>
      </w:r>
      <w:r>
        <w:rPr>
          <w:rFonts w:ascii="宋体" w:hAnsi="宋体"/>
        </w:rPr>
        <w:t>6</w:t>
      </w:r>
      <w:r>
        <w:rPr>
          <w:rFonts w:hint="eastAsia" w:ascii="宋体" w:hAnsi="宋体"/>
        </w:rPr>
        <w:t>万元测算，中心城区</w:t>
      </w:r>
      <w:r>
        <w:rPr>
          <w:rFonts w:ascii="宋体" w:hAnsi="宋体"/>
        </w:rPr>
        <w:t>813</w:t>
      </w:r>
      <w:r>
        <w:rPr>
          <w:rFonts w:hint="eastAsia" w:ascii="宋体" w:hAnsi="宋体"/>
        </w:rPr>
        <w:t>个普通公共充电桩投资约</w:t>
      </w:r>
      <w:r>
        <w:rPr>
          <w:rFonts w:ascii="宋体" w:hAnsi="宋体"/>
        </w:rPr>
        <w:t>4878</w:t>
      </w:r>
      <w:r>
        <w:rPr>
          <w:rFonts w:hint="eastAsia" w:ascii="宋体" w:hAnsi="宋体"/>
        </w:rPr>
        <w:t>万元。</w:t>
      </w:r>
    </w:p>
    <w:p>
      <w:pPr>
        <w:ind w:firstLine="560"/>
        <w:rPr>
          <w:rFonts w:ascii="宋体" w:hAnsi="宋体"/>
        </w:rPr>
      </w:pPr>
      <w:r>
        <w:rPr>
          <w:rFonts w:hint="eastAsia" w:ascii="宋体" w:hAnsi="宋体"/>
        </w:rPr>
        <w:t>三是年度计划，中心城区普通公共充电桩建设年度计划如表</w:t>
      </w:r>
      <w:r>
        <w:rPr>
          <w:rFonts w:ascii="宋体" w:hAnsi="宋体"/>
        </w:rPr>
        <w:t>5-16</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5-16  </w:t>
      </w:r>
      <w:r>
        <w:rPr>
          <w:rFonts w:hint="eastAsia" w:ascii="宋体" w:hAnsi="宋体"/>
        </w:rPr>
        <w:t>中心城区新建普通公共充电桩年度计划表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98"/>
        <w:gridCol w:w="2270"/>
        <w:gridCol w:w="1985"/>
        <w:gridCol w:w="1985"/>
        <w:gridCol w:w="19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18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新增桩数</w:t>
            </w:r>
            <w:r>
              <w:rPr>
                <w:rFonts w:hint="eastAsia" w:ascii="宋体" w:hAnsi="宋体" w:cs="宋体"/>
                <w:color w:val="000000"/>
                <w:kern w:val="0"/>
                <w:sz w:val="16"/>
                <w:szCs w:val="16"/>
              </w:rPr>
              <w:t>（个）</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2023年</w:t>
            </w:r>
            <w:r>
              <w:rPr>
                <w:rFonts w:hint="eastAsia" w:ascii="宋体" w:hAnsi="宋体" w:cs="宋体"/>
                <w:color w:val="000000"/>
                <w:kern w:val="0"/>
                <w:sz w:val="16"/>
                <w:szCs w:val="16"/>
              </w:rPr>
              <w:t>（个）</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2024年</w:t>
            </w:r>
            <w:r>
              <w:rPr>
                <w:rFonts w:hint="eastAsia" w:ascii="宋体" w:hAnsi="宋体" w:cs="宋体"/>
                <w:color w:val="000000"/>
                <w:kern w:val="0"/>
                <w:sz w:val="16"/>
                <w:szCs w:val="16"/>
              </w:rPr>
              <w:t>（个）</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2025年</w:t>
            </w:r>
            <w:r>
              <w:rPr>
                <w:rFonts w:hint="eastAsia" w:ascii="宋体" w:hAnsi="宋体" w:cs="宋体"/>
                <w:color w:val="000000"/>
                <w:kern w:val="0"/>
                <w:sz w:val="16"/>
                <w:szCs w:val="16"/>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巴州区</w:t>
            </w:r>
          </w:p>
        </w:tc>
        <w:tc>
          <w:tcPr>
            <w:tcW w:w="18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420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130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130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ascii="宋体" w:hAnsi="宋体"/>
                <w:color w:val="000000"/>
                <w:sz w:val="24"/>
                <w:szCs w:val="21"/>
              </w:rPr>
              <w:t>160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恩阳区</w:t>
            </w:r>
          </w:p>
        </w:tc>
        <w:tc>
          <w:tcPr>
            <w:tcW w:w="18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227</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70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70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ascii="宋体" w:hAnsi="宋体"/>
                <w:color w:val="000000"/>
                <w:sz w:val="24"/>
                <w:szCs w:val="21"/>
              </w:rPr>
              <w:t>87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经开区</w:t>
            </w:r>
          </w:p>
        </w:tc>
        <w:tc>
          <w:tcPr>
            <w:tcW w:w="18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166</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50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50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ascii="宋体" w:hAnsi="宋体"/>
                <w:color w:val="000000"/>
                <w:sz w:val="24"/>
                <w:szCs w:val="21"/>
              </w:rPr>
              <w:t>66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5"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189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813</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250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hint="eastAsia" w:ascii="宋体" w:hAnsi="宋体"/>
                <w:color w:val="000000"/>
                <w:sz w:val="24"/>
                <w:szCs w:val="21"/>
              </w:rPr>
              <w:t>250</w:t>
            </w:r>
          </w:p>
        </w:tc>
        <w:tc>
          <w:tcPr>
            <w:tcW w:w="165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1"/>
              </w:rPr>
            </w:pPr>
            <w:r>
              <w:rPr>
                <w:rFonts w:ascii="宋体" w:hAnsi="宋体"/>
                <w:color w:val="000000"/>
                <w:sz w:val="24"/>
                <w:szCs w:val="21"/>
              </w:rPr>
              <w:t>313</w:t>
            </w:r>
          </w:p>
        </w:tc>
      </w:tr>
    </w:tbl>
    <w:p>
      <w:pPr>
        <w:ind w:firstLine="0" w:firstLineChars="0"/>
        <w:rPr>
          <w:rFonts w:ascii="宋体" w:hAnsi="宋体"/>
        </w:rPr>
      </w:pPr>
    </w:p>
    <w:p>
      <w:pPr>
        <w:ind w:firstLine="420" w:firstLineChars="0"/>
        <w:rPr>
          <w:rFonts w:ascii="宋体" w:hAnsi="宋体"/>
        </w:rPr>
      </w:pPr>
      <w:r>
        <w:rPr>
          <w:rFonts w:hint="eastAsia" w:ascii="宋体" w:hAnsi="宋体"/>
          <w:b/>
          <w:bCs/>
        </w:rPr>
        <w:t>2</w:t>
      </w:r>
      <w:r>
        <w:rPr>
          <w:rFonts w:ascii="宋体" w:hAnsi="宋体"/>
          <w:b/>
          <w:bCs/>
        </w:rPr>
        <w:t>.</w:t>
      </w:r>
      <w:r>
        <w:rPr>
          <w:rFonts w:hint="eastAsia" w:ascii="宋体" w:hAnsi="宋体"/>
          <w:b/>
          <w:bCs/>
        </w:rPr>
        <w:t>公共换电站。</w:t>
      </w:r>
      <w:r>
        <w:rPr>
          <w:rFonts w:hint="eastAsia" w:ascii="宋体" w:hAnsi="宋体"/>
        </w:rPr>
        <w:t>一是建设规模，中心城区规划</w:t>
      </w:r>
      <w:r>
        <w:rPr>
          <w:rFonts w:ascii="宋体" w:hAnsi="宋体"/>
        </w:rPr>
        <w:t>9</w:t>
      </w:r>
      <w:r>
        <w:rPr>
          <w:rFonts w:hint="eastAsia" w:ascii="宋体" w:hAnsi="宋体"/>
        </w:rPr>
        <w:t>座公共换电站、新建</w:t>
      </w:r>
      <w:r>
        <w:rPr>
          <w:rFonts w:ascii="宋体" w:hAnsi="宋体"/>
        </w:rPr>
        <w:t>9</w:t>
      </w:r>
      <w:r>
        <w:rPr>
          <w:rFonts w:hint="eastAsia" w:ascii="宋体" w:hAnsi="宋体"/>
        </w:rPr>
        <w:t>座，新增</w:t>
      </w:r>
      <w:r>
        <w:rPr>
          <w:rFonts w:ascii="宋体" w:hAnsi="宋体"/>
        </w:rPr>
        <w:t>2300</w:t>
      </w:r>
      <w:r>
        <w:rPr>
          <w:rFonts w:hint="eastAsia" w:ascii="宋体" w:hAnsi="宋体"/>
        </w:rPr>
        <w:t>台/天的换电能力，建设位置见中心城区公共换电站规划图，本次规划定点的建设位置可根据实际情况进行调整。</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17  </w:t>
      </w:r>
      <w:r>
        <w:rPr>
          <w:rFonts w:hint="eastAsia" w:ascii="宋体" w:hAnsi="宋体"/>
        </w:rPr>
        <w:t>中心城区公共换电站规划一览表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822"/>
        <w:gridCol w:w="835"/>
        <w:gridCol w:w="4005"/>
        <w:gridCol w:w="1835"/>
        <w:gridCol w:w="24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822" w:type="dxa"/>
            <w:shd w:val="clear" w:color="auto" w:fill="auto"/>
            <w:noWrap/>
            <w:vAlign w:val="center"/>
          </w:tcPr>
          <w:p>
            <w:pPr>
              <w:pStyle w:val="43"/>
              <w:rPr>
                <w:rFonts w:ascii="宋体" w:hAnsi="宋体"/>
                <w:szCs w:val="24"/>
              </w:rPr>
            </w:pPr>
            <w:r>
              <w:rPr>
                <w:rFonts w:hint="eastAsia" w:ascii="宋体" w:hAnsi="宋体"/>
                <w:szCs w:val="24"/>
              </w:rPr>
              <w:t>区域</w:t>
            </w:r>
          </w:p>
        </w:tc>
        <w:tc>
          <w:tcPr>
            <w:tcW w:w="835" w:type="dxa"/>
            <w:shd w:val="clear" w:color="auto" w:fill="auto"/>
            <w:noWrap/>
            <w:vAlign w:val="center"/>
          </w:tcPr>
          <w:p>
            <w:pPr>
              <w:pStyle w:val="43"/>
              <w:rPr>
                <w:rFonts w:ascii="宋体" w:hAnsi="宋体"/>
                <w:szCs w:val="24"/>
              </w:rPr>
            </w:pPr>
            <w:r>
              <w:rPr>
                <w:rFonts w:hint="eastAsia" w:ascii="宋体" w:hAnsi="宋体"/>
                <w:szCs w:val="24"/>
              </w:rPr>
              <w:t>编号</w:t>
            </w:r>
          </w:p>
        </w:tc>
        <w:tc>
          <w:tcPr>
            <w:tcW w:w="4005" w:type="dxa"/>
            <w:shd w:val="clear" w:color="auto" w:fill="auto"/>
            <w:noWrap/>
            <w:vAlign w:val="center"/>
          </w:tcPr>
          <w:p>
            <w:pPr>
              <w:pStyle w:val="43"/>
              <w:rPr>
                <w:rFonts w:ascii="宋体" w:hAnsi="宋体"/>
                <w:szCs w:val="24"/>
              </w:rPr>
            </w:pPr>
            <w:r>
              <w:rPr>
                <w:rFonts w:hint="eastAsia" w:ascii="宋体" w:hAnsi="宋体"/>
                <w:szCs w:val="24"/>
              </w:rPr>
              <w:t>换电站名称</w:t>
            </w:r>
          </w:p>
        </w:tc>
        <w:tc>
          <w:tcPr>
            <w:tcW w:w="1835" w:type="dxa"/>
            <w:shd w:val="clear" w:color="auto" w:fill="auto"/>
            <w:noWrap/>
            <w:vAlign w:val="center"/>
          </w:tcPr>
          <w:p>
            <w:pPr>
              <w:pStyle w:val="43"/>
              <w:rPr>
                <w:rFonts w:ascii="宋体" w:hAnsi="宋体"/>
                <w:szCs w:val="24"/>
              </w:rPr>
            </w:pPr>
            <w:r>
              <w:rPr>
                <w:rFonts w:hint="eastAsia" w:ascii="宋体" w:hAnsi="宋体"/>
                <w:szCs w:val="24"/>
              </w:rPr>
              <w:t>换电站能力</w:t>
            </w:r>
          </w:p>
        </w:tc>
        <w:tc>
          <w:tcPr>
            <w:tcW w:w="2426" w:type="dxa"/>
            <w:shd w:val="clear" w:color="auto" w:fill="auto"/>
            <w:noWrap/>
            <w:vAlign w:val="center"/>
          </w:tcPr>
          <w:p>
            <w:pPr>
              <w:pStyle w:val="43"/>
              <w:rPr>
                <w:rFonts w:ascii="宋体" w:hAnsi="宋体"/>
                <w:szCs w:val="24"/>
              </w:rPr>
            </w:pPr>
            <w:r>
              <w:rPr>
                <w:rFonts w:hint="eastAsia" w:ascii="宋体" w:hAnsi="宋体"/>
                <w:szCs w:val="24"/>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restart"/>
            <w:shd w:val="clear" w:color="auto" w:fill="auto"/>
            <w:noWrap/>
            <w:vAlign w:val="center"/>
          </w:tcPr>
          <w:p>
            <w:pPr>
              <w:pStyle w:val="43"/>
              <w:rPr>
                <w:rFonts w:ascii="宋体" w:hAnsi="宋体"/>
                <w:szCs w:val="24"/>
              </w:rPr>
            </w:pPr>
            <w:r>
              <w:rPr>
                <w:rFonts w:hint="eastAsia" w:ascii="宋体" w:hAnsi="宋体"/>
                <w:szCs w:val="24"/>
              </w:rPr>
              <w:t>巴州</w:t>
            </w:r>
          </w:p>
        </w:tc>
        <w:tc>
          <w:tcPr>
            <w:tcW w:w="835" w:type="dxa"/>
            <w:shd w:val="clear" w:color="auto" w:fill="auto"/>
            <w:noWrap/>
            <w:vAlign w:val="center"/>
          </w:tcPr>
          <w:p>
            <w:pPr>
              <w:pStyle w:val="43"/>
              <w:rPr>
                <w:rFonts w:ascii="宋体" w:hAnsi="宋体"/>
                <w:szCs w:val="24"/>
              </w:rPr>
            </w:pPr>
            <w:r>
              <w:rPr>
                <w:rFonts w:hint="eastAsia" w:ascii="宋体" w:hAnsi="宋体"/>
                <w:szCs w:val="24"/>
              </w:rPr>
              <w:t>1</w:t>
            </w:r>
          </w:p>
        </w:tc>
        <w:tc>
          <w:tcPr>
            <w:tcW w:w="4005" w:type="dxa"/>
            <w:shd w:val="clear" w:color="auto" w:fill="auto"/>
            <w:noWrap/>
            <w:vAlign w:val="center"/>
          </w:tcPr>
          <w:p>
            <w:pPr>
              <w:pStyle w:val="43"/>
              <w:rPr>
                <w:rFonts w:ascii="宋体" w:hAnsi="宋体"/>
                <w:szCs w:val="24"/>
              </w:rPr>
            </w:pPr>
            <w:r>
              <w:rPr>
                <w:rFonts w:hint="eastAsia" w:ascii="宋体" w:hAnsi="宋体"/>
                <w:szCs w:val="24"/>
              </w:rPr>
              <w:t>莲花街停车场规划换电站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300台/天</w:t>
            </w:r>
          </w:p>
        </w:tc>
        <w:tc>
          <w:tcPr>
            <w:tcW w:w="2426" w:type="dxa"/>
            <w:vMerge w:val="restart"/>
            <w:shd w:val="clear" w:color="auto" w:fill="auto"/>
            <w:vAlign w:val="center"/>
          </w:tcPr>
          <w:p>
            <w:pPr>
              <w:pStyle w:val="43"/>
              <w:jc w:val="left"/>
              <w:rPr>
                <w:rFonts w:ascii="宋体" w:hAnsi="宋体"/>
                <w:szCs w:val="24"/>
              </w:rPr>
            </w:pPr>
            <w:r>
              <w:rPr>
                <w:rFonts w:hint="eastAsia" w:ascii="宋体" w:hAnsi="宋体"/>
                <w:szCs w:val="24"/>
              </w:rPr>
              <w:t>本次规划中心城区换电站位置为理想位置，实施过程中可调整；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2</w:t>
            </w:r>
          </w:p>
        </w:tc>
        <w:tc>
          <w:tcPr>
            <w:tcW w:w="4005" w:type="dxa"/>
            <w:shd w:val="clear" w:color="auto" w:fill="auto"/>
            <w:noWrap/>
            <w:vAlign w:val="center"/>
          </w:tcPr>
          <w:p>
            <w:pPr>
              <w:pStyle w:val="43"/>
              <w:rPr>
                <w:rFonts w:ascii="宋体" w:hAnsi="宋体"/>
                <w:szCs w:val="24"/>
              </w:rPr>
            </w:pPr>
            <w:r>
              <w:rPr>
                <w:rFonts w:hint="eastAsia" w:ascii="宋体" w:hAnsi="宋体"/>
                <w:szCs w:val="24"/>
              </w:rPr>
              <w:t>罐头厂停车场规划换电站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300台/天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3</w:t>
            </w:r>
          </w:p>
        </w:tc>
        <w:tc>
          <w:tcPr>
            <w:tcW w:w="4005" w:type="dxa"/>
            <w:shd w:val="clear" w:color="auto" w:fill="auto"/>
            <w:noWrap/>
            <w:vAlign w:val="center"/>
          </w:tcPr>
          <w:p>
            <w:pPr>
              <w:pStyle w:val="43"/>
              <w:rPr>
                <w:rFonts w:ascii="宋体" w:hAnsi="宋体"/>
                <w:szCs w:val="24"/>
              </w:rPr>
            </w:pPr>
            <w:r>
              <w:rPr>
                <w:rFonts w:hint="eastAsia" w:ascii="宋体" w:hAnsi="宋体"/>
                <w:szCs w:val="24"/>
              </w:rPr>
              <w:t>王府井停车场规划换电站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300台/天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4</w:t>
            </w:r>
          </w:p>
        </w:tc>
        <w:tc>
          <w:tcPr>
            <w:tcW w:w="4005" w:type="dxa"/>
            <w:shd w:val="clear" w:color="auto" w:fill="auto"/>
            <w:noWrap/>
            <w:vAlign w:val="center"/>
          </w:tcPr>
          <w:p>
            <w:pPr>
              <w:pStyle w:val="43"/>
              <w:rPr>
                <w:rFonts w:ascii="宋体" w:hAnsi="宋体"/>
                <w:szCs w:val="24"/>
              </w:rPr>
            </w:pPr>
            <w:r>
              <w:rPr>
                <w:rFonts w:hint="eastAsia" w:ascii="宋体" w:hAnsi="宋体"/>
                <w:szCs w:val="24"/>
              </w:rPr>
              <w:t>人文小学停车场规划换电站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300台/天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5</w:t>
            </w:r>
          </w:p>
        </w:tc>
        <w:tc>
          <w:tcPr>
            <w:tcW w:w="4005" w:type="dxa"/>
            <w:shd w:val="clear" w:color="auto" w:fill="auto"/>
            <w:noWrap/>
            <w:vAlign w:val="center"/>
          </w:tcPr>
          <w:p>
            <w:pPr>
              <w:pStyle w:val="43"/>
              <w:rPr>
                <w:rFonts w:ascii="宋体" w:hAnsi="宋体"/>
                <w:szCs w:val="24"/>
              </w:rPr>
            </w:pPr>
            <w:r>
              <w:rPr>
                <w:rFonts w:hint="eastAsia" w:ascii="宋体" w:hAnsi="宋体"/>
                <w:szCs w:val="24"/>
              </w:rPr>
              <w:t>巴中汽车北站规划换电站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300台/天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restart"/>
            <w:shd w:val="clear" w:color="auto" w:fill="auto"/>
            <w:noWrap/>
            <w:vAlign w:val="center"/>
          </w:tcPr>
          <w:p>
            <w:pPr>
              <w:pStyle w:val="43"/>
              <w:rPr>
                <w:rFonts w:ascii="宋体" w:hAnsi="宋体"/>
                <w:szCs w:val="24"/>
              </w:rPr>
            </w:pPr>
            <w:r>
              <w:rPr>
                <w:rFonts w:hint="eastAsia" w:ascii="宋体" w:hAnsi="宋体"/>
                <w:szCs w:val="24"/>
              </w:rPr>
              <w:t>恩阳</w:t>
            </w:r>
          </w:p>
        </w:tc>
        <w:tc>
          <w:tcPr>
            <w:tcW w:w="835" w:type="dxa"/>
            <w:shd w:val="clear" w:color="auto" w:fill="auto"/>
            <w:noWrap/>
            <w:vAlign w:val="center"/>
          </w:tcPr>
          <w:p>
            <w:pPr>
              <w:pStyle w:val="43"/>
              <w:rPr>
                <w:rFonts w:ascii="宋体" w:hAnsi="宋体"/>
                <w:szCs w:val="24"/>
              </w:rPr>
            </w:pPr>
            <w:r>
              <w:rPr>
                <w:rFonts w:hint="eastAsia" w:ascii="宋体" w:hAnsi="宋体"/>
                <w:szCs w:val="24"/>
              </w:rPr>
              <w:t>6</w:t>
            </w:r>
          </w:p>
        </w:tc>
        <w:tc>
          <w:tcPr>
            <w:tcW w:w="4005" w:type="dxa"/>
            <w:shd w:val="clear" w:color="auto" w:fill="auto"/>
            <w:noWrap/>
            <w:vAlign w:val="center"/>
          </w:tcPr>
          <w:p>
            <w:pPr>
              <w:pStyle w:val="43"/>
              <w:rPr>
                <w:rFonts w:ascii="宋体" w:hAnsi="宋体"/>
                <w:szCs w:val="24"/>
              </w:rPr>
            </w:pPr>
            <w:r>
              <w:rPr>
                <w:rFonts w:hint="eastAsia" w:ascii="宋体" w:hAnsi="宋体"/>
                <w:szCs w:val="24"/>
              </w:rPr>
              <w:t>恩阳旅游集散中心规划换电站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200台/天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7</w:t>
            </w:r>
          </w:p>
        </w:tc>
        <w:tc>
          <w:tcPr>
            <w:tcW w:w="4005" w:type="dxa"/>
            <w:shd w:val="clear" w:color="auto" w:fill="auto"/>
            <w:noWrap/>
            <w:vAlign w:val="center"/>
          </w:tcPr>
          <w:p>
            <w:pPr>
              <w:pStyle w:val="43"/>
              <w:rPr>
                <w:rFonts w:ascii="宋体" w:hAnsi="宋体"/>
                <w:szCs w:val="24"/>
              </w:rPr>
            </w:pPr>
            <w:r>
              <w:rPr>
                <w:rFonts w:hint="eastAsia" w:ascii="宋体" w:hAnsi="宋体"/>
                <w:szCs w:val="24"/>
              </w:rPr>
              <w:t>巴中文化创意产业园规划换电站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200台/天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restart"/>
            <w:shd w:val="clear" w:color="auto" w:fill="auto"/>
            <w:noWrap/>
            <w:vAlign w:val="center"/>
          </w:tcPr>
          <w:p>
            <w:pPr>
              <w:pStyle w:val="43"/>
              <w:rPr>
                <w:rFonts w:ascii="宋体" w:hAnsi="宋体"/>
                <w:szCs w:val="24"/>
              </w:rPr>
            </w:pPr>
            <w:r>
              <w:rPr>
                <w:rFonts w:hint="eastAsia" w:ascii="宋体" w:hAnsi="宋体"/>
                <w:szCs w:val="24"/>
              </w:rPr>
              <w:t>经开</w:t>
            </w:r>
          </w:p>
        </w:tc>
        <w:tc>
          <w:tcPr>
            <w:tcW w:w="835" w:type="dxa"/>
            <w:shd w:val="clear" w:color="auto" w:fill="auto"/>
            <w:noWrap/>
            <w:vAlign w:val="center"/>
          </w:tcPr>
          <w:p>
            <w:pPr>
              <w:pStyle w:val="43"/>
              <w:rPr>
                <w:rFonts w:ascii="宋体" w:hAnsi="宋体"/>
                <w:szCs w:val="24"/>
              </w:rPr>
            </w:pPr>
            <w:r>
              <w:rPr>
                <w:rFonts w:hint="eastAsia" w:ascii="宋体" w:hAnsi="宋体"/>
                <w:szCs w:val="24"/>
              </w:rPr>
              <w:t>8</w:t>
            </w:r>
          </w:p>
        </w:tc>
        <w:tc>
          <w:tcPr>
            <w:tcW w:w="4005" w:type="dxa"/>
            <w:shd w:val="clear" w:color="auto" w:fill="auto"/>
            <w:noWrap/>
            <w:vAlign w:val="center"/>
          </w:tcPr>
          <w:p>
            <w:pPr>
              <w:pStyle w:val="43"/>
              <w:rPr>
                <w:rFonts w:ascii="宋体" w:hAnsi="宋体"/>
                <w:szCs w:val="24"/>
              </w:rPr>
            </w:pPr>
            <w:r>
              <w:rPr>
                <w:rFonts w:hint="eastAsia" w:ascii="宋体" w:hAnsi="宋体"/>
                <w:szCs w:val="24"/>
              </w:rPr>
              <w:t>汽车博览中心规划换电站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200台/天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Merge w:val="continue"/>
            <w:vAlign w:val="center"/>
          </w:tcPr>
          <w:p>
            <w:pPr>
              <w:pStyle w:val="43"/>
              <w:rPr>
                <w:rFonts w:ascii="宋体" w:hAnsi="宋体"/>
                <w:szCs w:val="24"/>
              </w:rPr>
            </w:pPr>
          </w:p>
        </w:tc>
        <w:tc>
          <w:tcPr>
            <w:tcW w:w="835" w:type="dxa"/>
            <w:shd w:val="clear" w:color="auto" w:fill="auto"/>
            <w:noWrap/>
            <w:vAlign w:val="center"/>
          </w:tcPr>
          <w:p>
            <w:pPr>
              <w:pStyle w:val="43"/>
              <w:rPr>
                <w:rFonts w:ascii="宋体" w:hAnsi="宋体"/>
                <w:szCs w:val="24"/>
              </w:rPr>
            </w:pPr>
            <w:r>
              <w:rPr>
                <w:rFonts w:hint="eastAsia" w:ascii="宋体" w:hAnsi="宋体"/>
                <w:szCs w:val="24"/>
              </w:rPr>
              <w:t>9</w:t>
            </w:r>
          </w:p>
        </w:tc>
        <w:tc>
          <w:tcPr>
            <w:tcW w:w="4005" w:type="dxa"/>
            <w:shd w:val="clear" w:color="auto" w:fill="auto"/>
            <w:noWrap/>
            <w:vAlign w:val="center"/>
          </w:tcPr>
          <w:p>
            <w:pPr>
              <w:pStyle w:val="43"/>
              <w:rPr>
                <w:rFonts w:ascii="宋体" w:hAnsi="宋体"/>
                <w:szCs w:val="24"/>
              </w:rPr>
            </w:pPr>
            <w:r>
              <w:rPr>
                <w:rFonts w:hint="eastAsia" w:ascii="宋体" w:hAnsi="宋体"/>
                <w:szCs w:val="24"/>
              </w:rPr>
              <w:t>红碑塝规划换电站</w:t>
            </w:r>
          </w:p>
        </w:tc>
        <w:tc>
          <w:tcPr>
            <w:tcW w:w="1835" w:type="dxa"/>
            <w:shd w:val="clear" w:color="auto" w:fill="auto"/>
            <w:noWrap/>
            <w:vAlign w:val="center"/>
          </w:tcPr>
          <w:p>
            <w:pPr>
              <w:pStyle w:val="43"/>
              <w:rPr>
                <w:rFonts w:ascii="宋体" w:hAnsi="宋体"/>
                <w:szCs w:val="24"/>
              </w:rPr>
            </w:pPr>
            <w:r>
              <w:rPr>
                <w:rFonts w:hint="eastAsia" w:ascii="宋体" w:hAnsi="宋体"/>
                <w:szCs w:val="24"/>
              </w:rPr>
              <w:t>200台/天</w:t>
            </w:r>
          </w:p>
        </w:tc>
        <w:tc>
          <w:tcPr>
            <w:tcW w:w="2426" w:type="dxa"/>
            <w:vMerge w:val="continue"/>
            <w:vAlign w:val="center"/>
          </w:tcPr>
          <w:p>
            <w:pPr>
              <w:pStyle w:val="43"/>
              <w:rPr>
                <w:rFonts w:ascii="宋体" w:hAnsi="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822" w:type="dxa"/>
            <w:vAlign w:val="center"/>
          </w:tcPr>
          <w:p>
            <w:pPr>
              <w:pStyle w:val="43"/>
              <w:rPr>
                <w:rFonts w:ascii="宋体" w:hAnsi="宋体"/>
                <w:szCs w:val="24"/>
              </w:rPr>
            </w:pPr>
            <w:r>
              <w:rPr>
                <w:rFonts w:hint="eastAsia" w:ascii="宋体" w:hAnsi="宋体"/>
                <w:szCs w:val="24"/>
              </w:rPr>
              <w:t>合计</w:t>
            </w:r>
          </w:p>
        </w:tc>
        <w:tc>
          <w:tcPr>
            <w:tcW w:w="835" w:type="dxa"/>
            <w:shd w:val="clear" w:color="auto" w:fill="auto"/>
            <w:noWrap/>
            <w:vAlign w:val="center"/>
          </w:tcPr>
          <w:p>
            <w:pPr>
              <w:pStyle w:val="43"/>
              <w:rPr>
                <w:rFonts w:ascii="宋体" w:hAnsi="宋体"/>
                <w:szCs w:val="24"/>
              </w:rPr>
            </w:pPr>
          </w:p>
        </w:tc>
        <w:tc>
          <w:tcPr>
            <w:tcW w:w="4005" w:type="dxa"/>
            <w:shd w:val="clear" w:color="auto" w:fill="auto"/>
            <w:noWrap/>
            <w:vAlign w:val="center"/>
          </w:tcPr>
          <w:p>
            <w:pPr>
              <w:pStyle w:val="43"/>
              <w:rPr>
                <w:rFonts w:ascii="宋体" w:hAnsi="宋体"/>
                <w:szCs w:val="24"/>
              </w:rPr>
            </w:pPr>
          </w:p>
        </w:tc>
        <w:tc>
          <w:tcPr>
            <w:tcW w:w="1835" w:type="dxa"/>
            <w:shd w:val="clear" w:color="auto" w:fill="auto"/>
            <w:noWrap/>
            <w:vAlign w:val="center"/>
          </w:tcPr>
          <w:p>
            <w:pPr>
              <w:pStyle w:val="43"/>
              <w:rPr>
                <w:rFonts w:ascii="宋体" w:hAnsi="宋体"/>
                <w:szCs w:val="24"/>
              </w:rPr>
            </w:pPr>
            <w:r>
              <w:rPr>
                <w:rFonts w:ascii="宋体" w:hAnsi="宋体"/>
                <w:szCs w:val="24"/>
              </w:rPr>
              <w:t>2300</w:t>
            </w:r>
            <w:r>
              <w:rPr>
                <w:rFonts w:hint="eastAsia" w:ascii="宋体" w:hAnsi="宋体"/>
                <w:szCs w:val="24"/>
              </w:rPr>
              <w:t>台/天</w:t>
            </w:r>
          </w:p>
        </w:tc>
        <w:tc>
          <w:tcPr>
            <w:tcW w:w="2426" w:type="dxa"/>
            <w:vMerge w:val="continue"/>
            <w:vAlign w:val="center"/>
          </w:tcPr>
          <w:p>
            <w:pPr>
              <w:pStyle w:val="43"/>
              <w:rPr>
                <w:rFonts w:ascii="宋体" w:hAnsi="宋体"/>
                <w:szCs w:val="24"/>
              </w:rPr>
            </w:pPr>
          </w:p>
        </w:tc>
      </w:tr>
    </w:tbl>
    <w:p>
      <w:pPr>
        <w:ind w:firstLine="42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备注：上述规划位置为指导性位置，规划实施时可根据实际情况进行位置调整。</w:t>
      </w:r>
    </w:p>
    <w:p>
      <w:pPr>
        <w:ind w:firstLine="560"/>
        <w:rPr>
          <w:rFonts w:ascii="宋体" w:hAnsi="宋体"/>
        </w:rPr>
      </w:pPr>
      <w:r>
        <w:rPr>
          <w:rFonts w:hint="eastAsia" w:ascii="宋体" w:hAnsi="宋体"/>
        </w:rPr>
        <w:t>二是投资估算，换电能力3</w:t>
      </w:r>
      <w:r>
        <w:rPr>
          <w:rFonts w:ascii="宋体" w:hAnsi="宋体"/>
        </w:rPr>
        <w:t>00</w:t>
      </w:r>
      <w:r>
        <w:rPr>
          <w:rFonts w:hint="eastAsia" w:ascii="宋体" w:hAnsi="宋体"/>
        </w:rPr>
        <w:t>台/天的换电站投资约3</w:t>
      </w:r>
      <w:r>
        <w:rPr>
          <w:rFonts w:ascii="宋体" w:hAnsi="宋体"/>
        </w:rPr>
        <w:t>00</w:t>
      </w:r>
      <w:r>
        <w:rPr>
          <w:rFonts w:hint="eastAsia" w:ascii="宋体" w:hAnsi="宋体"/>
        </w:rPr>
        <w:t>万元，换电能力</w:t>
      </w:r>
      <w:r>
        <w:rPr>
          <w:rFonts w:ascii="宋体" w:hAnsi="宋体"/>
        </w:rPr>
        <w:t>200</w:t>
      </w:r>
      <w:r>
        <w:rPr>
          <w:rFonts w:hint="eastAsia" w:ascii="宋体" w:hAnsi="宋体"/>
        </w:rPr>
        <w:t>台/天的换电站投资约</w:t>
      </w:r>
      <w:r>
        <w:rPr>
          <w:rFonts w:ascii="宋体" w:hAnsi="宋体"/>
        </w:rPr>
        <w:t>200</w:t>
      </w:r>
      <w:r>
        <w:rPr>
          <w:rFonts w:hint="eastAsia" w:ascii="宋体" w:hAnsi="宋体"/>
        </w:rPr>
        <w:t>万元，中心城区新建</w:t>
      </w:r>
      <w:r>
        <w:rPr>
          <w:rFonts w:ascii="宋体" w:hAnsi="宋体"/>
        </w:rPr>
        <w:t>9</w:t>
      </w:r>
      <w:r>
        <w:rPr>
          <w:rFonts w:hint="eastAsia" w:ascii="宋体" w:hAnsi="宋体"/>
        </w:rPr>
        <w:t>座，预计投资</w:t>
      </w:r>
      <w:r>
        <w:rPr>
          <w:rFonts w:ascii="宋体" w:hAnsi="宋体"/>
        </w:rPr>
        <w:t>2300</w:t>
      </w:r>
      <w:r>
        <w:rPr>
          <w:rFonts w:hint="eastAsia" w:ascii="宋体" w:hAnsi="宋体"/>
        </w:rPr>
        <w:t>万元（此价格估算不包含电池、用地等方面投入）。</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年巴州区、恩阳区、经开区分别建成</w:t>
      </w:r>
      <w:r>
        <w:rPr>
          <w:rFonts w:ascii="宋体" w:hAnsi="宋体"/>
        </w:rPr>
        <w:t>2</w:t>
      </w:r>
      <w:r>
        <w:rPr>
          <w:rFonts w:hint="eastAsia" w:ascii="宋体" w:hAnsi="宋体"/>
        </w:rPr>
        <w:t>座公共换电站，2</w:t>
      </w:r>
      <w:r>
        <w:rPr>
          <w:rFonts w:ascii="宋体" w:hAnsi="宋体"/>
        </w:rPr>
        <w:t>024</w:t>
      </w:r>
      <w:r>
        <w:rPr>
          <w:rFonts w:hint="eastAsia" w:ascii="宋体" w:hAnsi="宋体"/>
        </w:rPr>
        <w:t>年巴州区建成</w:t>
      </w:r>
      <w:r>
        <w:rPr>
          <w:rFonts w:ascii="宋体" w:hAnsi="宋体"/>
        </w:rPr>
        <w:t>4</w:t>
      </w:r>
      <w:r>
        <w:rPr>
          <w:rFonts w:hint="eastAsia" w:ascii="宋体" w:hAnsi="宋体"/>
        </w:rPr>
        <w:t>座公共换电站、恩阳区、经开区分别建成1座公共换电站，2</w:t>
      </w:r>
      <w:r>
        <w:rPr>
          <w:rFonts w:ascii="宋体" w:hAnsi="宋体"/>
        </w:rPr>
        <w:t>025</w:t>
      </w:r>
      <w:r>
        <w:rPr>
          <w:rFonts w:hint="eastAsia" w:ascii="宋体" w:hAnsi="宋体"/>
        </w:rPr>
        <w:t>年巴州区建成</w:t>
      </w:r>
      <w:r>
        <w:rPr>
          <w:rFonts w:ascii="宋体" w:hAnsi="宋体"/>
        </w:rPr>
        <w:t>3</w:t>
      </w:r>
      <w:r>
        <w:rPr>
          <w:rFonts w:hint="eastAsia" w:ascii="宋体" w:hAnsi="宋体"/>
        </w:rPr>
        <w:t>座公共换电站。</w:t>
      </w:r>
    </w:p>
    <w:p>
      <w:pPr>
        <w:ind w:firstLine="420" w:firstLineChars="0"/>
        <w:rPr>
          <w:rFonts w:ascii="宋体" w:hAnsi="宋体"/>
        </w:rPr>
      </w:pPr>
      <w:r>
        <w:rPr>
          <w:rFonts w:ascii="宋体" w:hAnsi="宋体" w:cs="Times New Roman"/>
          <w:b/>
          <w:bCs/>
        </w:rPr>
        <w:t>3.</w:t>
      </w:r>
      <w:r>
        <w:rPr>
          <w:rFonts w:hint="eastAsia" w:ascii="宋体" w:hAnsi="宋体"/>
          <w:b/>
          <w:bCs/>
        </w:rPr>
        <w:t>公交车专用充电桩。</w:t>
      </w:r>
      <w:r>
        <w:rPr>
          <w:rFonts w:hint="eastAsia" w:ascii="宋体" w:hAnsi="宋体"/>
        </w:rPr>
        <w:t>一是建设规模，中心城区内规划</w:t>
      </w:r>
      <w:r>
        <w:rPr>
          <w:rFonts w:ascii="宋体" w:hAnsi="宋体"/>
        </w:rPr>
        <w:t>10</w:t>
      </w:r>
      <w:r>
        <w:rPr>
          <w:rFonts w:hint="eastAsia" w:ascii="宋体" w:hAnsi="宋体"/>
        </w:rPr>
        <w:t>座公交专用充电站，新建2</w:t>
      </w:r>
      <w:r>
        <w:rPr>
          <w:rFonts w:ascii="宋体" w:hAnsi="宋体"/>
        </w:rPr>
        <w:t>21</w:t>
      </w:r>
      <w:r>
        <w:rPr>
          <w:rFonts w:hint="eastAsia" w:ascii="宋体" w:hAnsi="宋体"/>
        </w:rPr>
        <w:t>个公交专用桩，各公交专用站建设数量如表</w:t>
      </w:r>
      <w:r>
        <w:rPr>
          <w:rFonts w:ascii="宋体" w:hAnsi="宋体"/>
        </w:rPr>
        <w:t>5</w:t>
      </w:r>
      <w:r>
        <w:rPr>
          <w:rFonts w:hint="eastAsia" w:ascii="宋体" w:hAnsi="宋体"/>
        </w:rPr>
        <w:t>-</w:t>
      </w:r>
      <w:r>
        <w:rPr>
          <w:rFonts w:ascii="宋体" w:hAnsi="宋体"/>
        </w:rPr>
        <w:t>18</w:t>
      </w:r>
      <w:r>
        <w:rPr>
          <w:rFonts w:hint="eastAsia" w:ascii="宋体" w:hAnsi="宋体"/>
        </w:rPr>
        <w:t>所示，建设位置见中心城区公交专用站规划图，本次规划定点的建设位置可根据实际情况进行调整。</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18  </w:t>
      </w:r>
      <w:r>
        <w:rPr>
          <w:rFonts w:hint="eastAsia" w:ascii="宋体" w:hAnsi="宋体"/>
        </w:rPr>
        <w:t>中心城区公交专用充电站规划一览表</w:t>
      </w:r>
    </w:p>
    <w:tbl>
      <w:tblPr>
        <w:tblStyle w:val="26"/>
        <w:tblW w:w="1017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4"/>
        <w:gridCol w:w="709"/>
        <w:gridCol w:w="3827"/>
        <w:gridCol w:w="1418"/>
        <w:gridCol w:w="2128"/>
        <w:gridCol w:w="138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pStyle w:val="43"/>
              <w:rPr>
                <w:rFonts w:ascii="宋体" w:hAnsi="宋体"/>
              </w:rPr>
            </w:pPr>
            <w:r>
              <w:rPr>
                <w:rFonts w:hint="eastAsia" w:ascii="宋体" w:hAnsi="宋体"/>
              </w:rPr>
              <w:t>区域</w:t>
            </w:r>
          </w:p>
        </w:tc>
        <w:tc>
          <w:tcPr>
            <w:tcW w:w="709" w:type="dxa"/>
            <w:shd w:val="clear" w:color="auto" w:fill="auto"/>
            <w:noWrap/>
            <w:vAlign w:val="center"/>
          </w:tcPr>
          <w:p>
            <w:pPr>
              <w:pStyle w:val="43"/>
              <w:rPr>
                <w:rFonts w:ascii="宋体" w:hAnsi="宋体"/>
              </w:rPr>
            </w:pPr>
            <w:r>
              <w:rPr>
                <w:rFonts w:hint="eastAsia" w:ascii="宋体" w:hAnsi="宋体"/>
              </w:rPr>
              <w:t>编号</w:t>
            </w:r>
          </w:p>
        </w:tc>
        <w:tc>
          <w:tcPr>
            <w:tcW w:w="3827" w:type="dxa"/>
            <w:shd w:val="clear" w:color="auto" w:fill="auto"/>
            <w:noWrap/>
            <w:vAlign w:val="center"/>
          </w:tcPr>
          <w:p>
            <w:pPr>
              <w:pStyle w:val="43"/>
              <w:rPr>
                <w:rFonts w:ascii="宋体" w:hAnsi="宋体"/>
              </w:rPr>
            </w:pPr>
            <w:r>
              <w:rPr>
                <w:rFonts w:hint="eastAsia" w:ascii="宋体" w:hAnsi="宋体"/>
              </w:rPr>
              <w:t>公交车专用充电站名称</w:t>
            </w:r>
          </w:p>
        </w:tc>
        <w:tc>
          <w:tcPr>
            <w:tcW w:w="1418" w:type="dxa"/>
            <w:shd w:val="clear" w:color="auto" w:fill="auto"/>
            <w:noWrap/>
            <w:vAlign w:val="center"/>
          </w:tcPr>
          <w:p>
            <w:pPr>
              <w:pStyle w:val="43"/>
              <w:rPr>
                <w:rFonts w:ascii="宋体" w:hAnsi="宋体"/>
              </w:rPr>
            </w:pPr>
            <w:r>
              <w:rPr>
                <w:rFonts w:hint="eastAsia" w:ascii="宋体" w:hAnsi="宋体"/>
              </w:rPr>
              <w:t>规划桩数</w:t>
            </w:r>
          </w:p>
        </w:tc>
        <w:tc>
          <w:tcPr>
            <w:tcW w:w="2128" w:type="dxa"/>
            <w:shd w:val="clear" w:color="auto" w:fill="auto"/>
            <w:noWrap/>
            <w:vAlign w:val="center"/>
          </w:tcPr>
          <w:p>
            <w:pPr>
              <w:pStyle w:val="43"/>
              <w:rPr>
                <w:rFonts w:ascii="宋体" w:hAnsi="宋体"/>
              </w:rPr>
            </w:pPr>
            <w:r>
              <w:rPr>
                <w:rFonts w:hint="eastAsia" w:ascii="宋体" w:hAnsi="宋体"/>
              </w:rPr>
              <w:t>现状桩数</w:t>
            </w:r>
          </w:p>
        </w:tc>
        <w:tc>
          <w:tcPr>
            <w:tcW w:w="1384" w:type="dxa"/>
            <w:shd w:val="clear" w:color="auto" w:fill="auto"/>
            <w:noWrap/>
            <w:vAlign w:val="center"/>
          </w:tcPr>
          <w:p>
            <w:pPr>
              <w:pStyle w:val="43"/>
              <w:rPr>
                <w:rFonts w:ascii="宋体" w:hAnsi="宋体"/>
              </w:rPr>
            </w:pPr>
            <w:r>
              <w:rPr>
                <w:rFonts w:hint="eastAsia" w:ascii="宋体" w:hAnsi="宋体"/>
              </w:rPr>
              <w:t>规划桩数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restart"/>
            <w:shd w:val="clear" w:color="auto" w:fill="auto"/>
            <w:noWrap/>
            <w:vAlign w:val="center"/>
          </w:tcPr>
          <w:p>
            <w:pPr>
              <w:pStyle w:val="43"/>
              <w:rPr>
                <w:rFonts w:ascii="宋体" w:hAnsi="宋体"/>
              </w:rPr>
            </w:pPr>
            <w:r>
              <w:rPr>
                <w:rFonts w:hint="eastAsia" w:ascii="宋体" w:hAnsi="宋体"/>
              </w:rPr>
              <w:t>巴州</w:t>
            </w:r>
          </w:p>
        </w:tc>
        <w:tc>
          <w:tcPr>
            <w:tcW w:w="709" w:type="dxa"/>
            <w:shd w:val="clear" w:color="auto" w:fill="auto"/>
            <w:noWrap/>
            <w:vAlign w:val="center"/>
          </w:tcPr>
          <w:p>
            <w:pPr>
              <w:pStyle w:val="43"/>
              <w:rPr>
                <w:rFonts w:ascii="宋体" w:hAnsi="宋体"/>
              </w:rPr>
            </w:pPr>
            <w:r>
              <w:rPr>
                <w:rFonts w:hint="eastAsia" w:ascii="宋体" w:hAnsi="宋体"/>
              </w:rPr>
              <w:t>1</w:t>
            </w:r>
          </w:p>
        </w:tc>
        <w:tc>
          <w:tcPr>
            <w:tcW w:w="3827" w:type="dxa"/>
            <w:shd w:val="clear" w:color="auto" w:fill="auto"/>
            <w:noWrap/>
            <w:vAlign w:val="center"/>
          </w:tcPr>
          <w:p>
            <w:pPr>
              <w:pStyle w:val="43"/>
              <w:rPr>
                <w:rFonts w:ascii="宋体" w:hAnsi="宋体"/>
              </w:rPr>
            </w:pPr>
            <w:r>
              <w:rPr>
                <w:rFonts w:hint="eastAsia" w:ascii="宋体" w:hAnsi="宋体"/>
              </w:rPr>
              <w:t>白云台综合车场公交专用充电站</w:t>
            </w:r>
          </w:p>
        </w:tc>
        <w:tc>
          <w:tcPr>
            <w:tcW w:w="1418" w:type="dxa"/>
            <w:shd w:val="clear" w:color="auto" w:fill="auto"/>
            <w:noWrap/>
            <w:vAlign w:val="center"/>
          </w:tcPr>
          <w:p>
            <w:pPr>
              <w:pStyle w:val="43"/>
              <w:rPr>
                <w:rFonts w:ascii="宋体" w:hAnsi="宋体"/>
              </w:rPr>
            </w:pPr>
            <w:r>
              <w:rPr>
                <w:rFonts w:ascii="宋体" w:hAnsi="宋体"/>
              </w:rPr>
              <w:t>50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2</w:t>
            </w:r>
          </w:p>
        </w:tc>
        <w:tc>
          <w:tcPr>
            <w:tcW w:w="3827" w:type="dxa"/>
            <w:shd w:val="clear" w:color="auto" w:fill="auto"/>
            <w:noWrap/>
            <w:vAlign w:val="center"/>
          </w:tcPr>
          <w:p>
            <w:pPr>
              <w:pStyle w:val="43"/>
              <w:rPr>
                <w:rFonts w:ascii="宋体" w:hAnsi="宋体"/>
              </w:rPr>
            </w:pPr>
            <w:r>
              <w:rPr>
                <w:rFonts w:hint="eastAsia" w:ascii="宋体" w:hAnsi="宋体"/>
              </w:rPr>
              <w:t>黄家沟综合车场公交专用充电站</w:t>
            </w:r>
          </w:p>
        </w:tc>
        <w:tc>
          <w:tcPr>
            <w:tcW w:w="1418" w:type="dxa"/>
            <w:shd w:val="clear" w:color="auto" w:fill="auto"/>
            <w:noWrap/>
            <w:vAlign w:val="center"/>
          </w:tcPr>
          <w:p>
            <w:pPr>
              <w:pStyle w:val="43"/>
              <w:rPr>
                <w:rFonts w:ascii="宋体" w:hAnsi="宋体"/>
              </w:rPr>
            </w:pPr>
            <w:r>
              <w:rPr>
                <w:rFonts w:ascii="宋体" w:hAnsi="宋体"/>
              </w:rPr>
              <w:t>52</w:t>
            </w:r>
          </w:p>
        </w:tc>
        <w:tc>
          <w:tcPr>
            <w:tcW w:w="2128" w:type="dxa"/>
            <w:shd w:val="clear" w:color="auto" w:fill="auto"/>
            <w:noWrap/>
            <w:vAlign w:val="center"/>
          </w:tcPr>
          <w:p>
            <w:pPr>
              <w:pStyle w:val="43"/>
              <w:rPr>
                <w:rFonts w:ascii="宋体" w:hAnsi="宋体"/>
              </w:rPr>
            </w:pPr>
            <w:r>
              <w:rPr>
                <w:rFonts w:ascii="宋体" w:hAnsi="宋体"/>
              </w:rPr>
              <w:t>31</w:t>
            </w:r>
          </w:p>
        </w:tc>
        <w:tc>
          <w:tcPr>
            <w:tcW w:w="1384" w:type="dxa"/>
            <w:shd w:val="clear" w:color="auto" w:fill="auto"/>
            <w:noWrap/>
            <w:vAlign w:val="center"/>
          </w:tcPr>
          <w:p>
            <w:pPr>
              <w:pStyle w:val="43"/>
              <w:rPr>
                <w:rFonts w:ascii="宋体" w:hAnsi="宋体"/>
              </w:rPr>
            </w:pPr>
            <w:r>
              <w:rPr>
                <w:rFonts w:ascii="宋体" w:hAnsi="宋体"/>
              </w:rPr>
              <w:t>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3</w:t>
            </w:r>
          </w:p>
        </w:tc>
        <w:tc>
          <w:tcPr>
            <w:tcW w:w="3827" w:type="dxa"/>
            <w:shd w:val="clear" w:color="auto" w:fill="auto"/>
            <w:noWrap/>
            <w:vAlign w:val="center"/>
          </w:tcPr>
          <w:p>
            <w:pPr>
              <w:pStyle w:val="43"/>
              <w:rPr>
                <w:rFonts w:ascii="宋体" w:hAnsi="宋体"/>
              </w:rPr>
            </w:pPr>
            <w:r>
              <w:rPr>
                <w:rFonts w:hint="eastAsia" w:ascii="宋体" w:hAnsi="宋体"/>
              </w:rPr>
              <w:t>回风公交枢纽公交专用充电站</w:t>
            </w:r>
          </w:p>
        </w:tc>
        <w:tc>
          <w:tcPr>
            <w:tcW w:w="1418" w:type="dxa"/>
            <w:shd w:val="clear" w:color="auto" w:fill="auto"/>
            <w:noWrap/>
            <w:vAlign w:val="center"/>
          </w:tcPr>
          <w:p>
            <w:pPr>
              <w:pStyle w:val="43"/>
              <w:rPr>
                <w:rFonts w:ascii="宋体" w:hAnsi="宋体"/>
              </w:rPr>
            </w:pPr>
            <w:r>
              <w:rPr>
                <w:rFonts w:ascii="宋体" w:hAnsi="宋体"/>
              </w:rPr>
              <w:t>4</w:t>
            </w:r>
            <w:r>
              <w:rPr>
                <w:rFonts w:hint="eastAsia" w:ascii="宋体" w:hAnsi="宋体"/>
              </w:rPr>
              <w:t>8</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ascii="宋体" w:hAnsi="宋体"/>
              </w:rPr>
              <w:t>4</w:t>
            </w:r>
            <w:r>
              <w:rPr>
                <w:rFonts w:hint="eastAsia" w:ascii="宋体" w:hAnsi="宋体"/>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4</w:t>
            </w:r>
          </w:p>
        </w:tc>
        <w:tc>
          <w:tcPr>
            <w:tcW w:w="3827" w:type="dxa"/>
            <w:shd w:val="clear" w:color="auto" w:fill="auto"/>
            <w:noWrap/>
            <w:vAlign w:val="center"/>
          </w:tcPr>
          <w:p>
            <w:pPr>
              <w:pStyle w:val="43"/>
              <w:rPr>
                <w:rFonts w:ascii="宋体" w:hAnsi="宋体"/>
              </w:rPr>
            </w:pPr>
            <w:r>
              <w:rPr>
                <w:rFonts w:hint="eastAsia" w:ascii="宋体" w:hAnsi="宋体" w:cs="宋体"/>
                <w:color w:val="000000"/>
                <w:kern w:val="0"/>
                <w:szCs w:val="24"/>
              </w:rPr>
              <w:t>杨家坝公交首末站</w:t>
            </w:r>
          </w:p>
        </w:tc>
        <w:tc>
          <w:tcPr>
            <w:tcW w:w="1418"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5</w:t>
            </w:r>
          </w:p>
        </w:tc>
        <w:tc>
          <w:tcPr>
            <w:tcW w:w="3827" w:type="dxa"/>
            <w:shd w:val="clear" w:color="auto" w:fill="auto"/>
            <w:noWrap/>
            <w:vAlign w:val="center"/>
          </w:tcPr>
          <w:p>
            <w:pPr>
              <w:pStyle w:val="43"/>
              <w:rPr>
                <w:rFonts w:ascii="宋体" w:hAnsi="宋体"/>
              </w:rPr>
            </w:pPr>
            <w:r>
              <w:rPr>
                <w:rFonts w:hint="eastAsia" w:ascii="宋体" w:hAnsi="宋体" w:cs="宋体"/>
                <w:color w:val="000000"/>
                <w:kern w:val="0"/>
                <w:szCs w:val="24"/>
              </w:rPr>
              <w:t>北龛寺公交首末站</w:t>
            </w:r>
          </w:p>
        </w:tc>
        <w:tc>
          <w:tcPr>
            <w:tcW w:w="1418"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6</w:t>
            </w:r>
          </w:p>
        </w:tc>
        <w:tc>
          <w:tcPr>
            <w:tcW w:w="3827" w:type="dxa"/>
            <w:shd w:val="clear" w:color="auto" w:fill="auto"/>
            <w:noWrap/>
            <w:vAlign w:val="center"/>
          </w:tcPr>
          <w:p>
            <w:pPr>
              <w:pStyle w:val="43"/>
              <w:rPr>
                <w:rFonts w:ascii="宋体" w:hAnsi="宋体"/>
              </w:rPr>
            </w:pPr>
            <w:r>
              <w:rPr>
                <w:rFonts w:hint="eastAsia" w:ascii="宋体" w:hAnsi="宋体" w:cs="宋体"/>
                <w:color w:val="000000"/>
                <w:kern w:val="0"/>
                <w:szCs w:val="24"/>
              </w:rPr>
              <w:t>盘兴公交首末站</w:t>
            </w:r>
          </w:p>
        </w:tc>
        <w:tc>
          <w:tcPr>
            <w:tcW w:w="1418"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restart"/>
            <w:shd w:val="clear" w:color="auto" w:fill="auto"/>
            <w:noWrap/>
            <w:vAlign w:val="center"/>
          </w:tcPr>
          <w:p>
            <w:pPr>
              <w:pStyle w:val="43"/>
              <w:rPr>
                <w:rFonts w:ascii="宋体" w:hAnsi="宋体"/>
              </w:rPr>
            </w:pPr>
            <w:r>
              <w:rPr>
                <w:rFonts w:hint="eastAsia" w:ascii="宋体" w:hAnsi="宋体"/>
              </w:rPr>
              <w:t>恩阳</w:t>
            </w:r>
          </w:p>
        </w:tc>
        <w:tc>
          <w:tcPr>
            <w:tcW w:w="709" w:type="dxa"/>
            <w:shd w:val="clear" w:color="auto" w:fill="auto"/>
            <w:noWrap/>
            <w:vAlign w:val="center"/>
          </w:tcPr>
          <w:p>
            <w:pPr>
              <w:pStyle w:val="43"/>
              <w:rPr>
                <w:rFonts w:ascii="宋体" w:hAnsi="宋体"/>
              </w:rPr>
            </w:pPr>
            <w:r>
              <w:rPr>
                <w:rFonts w:ascii="宋体" w:hAnsi="宋体"/>
              </w:rPr>
              <w:t>7</w:t>
            </w:r>
          </w:p>
        </w:tc>
        <w:tc>
          <w:tcPr>
            <w:tcW w:w="3827" w:type="dxa"/>
            <w:shd w:val="clear" w:color="auto" w:fill="auto"/>
            <w:noWrap/>
            <w:vAlign w:val="center"/>
          </w:tcPr>
          <w:p>
            <w:pPr>
              <w:pStyle w:val="43"/>
              <w:rPr>
                <w:rFonts w:ascii="宋体" w:hAnsi="宋体"/>
              </w:rPr>
            </w:pPr>
            <w:r>
              <w:rPr>
                <w:rFonts w:hint="eastAsia" w:ascii="宋体" w:hAnsi="宋体"/>
              </w:rPr>
              <w:t>恩阳客运中心公交专用充电站</w:t>
            </w:r>
          </w:p>
        </w:tc>
        <w:tc>
          <w:tcPr>
            <w:tcW w:w="1418" w:type="dxa"/>
            <w:shd w:val="clear" w:color="auto" w:fill="auto"/>
            <w:noWrap/>
            <w:vAlign w:val="center"/>
          </w:tcPr>
          <w:p>
            <w:pPr>
              <w:pStyle w:val="43"/>
              <w:rPr>
                <w:rFonts w:ascii="宋体" w:hAnsi="宋体"/>
              </w:rPr>
            </w:pPr>
            <w:r>
              <w:rPr>
                <w:rFonts w:ascii="宋体" w:hAnsi="宋体"/>
              </w:rPr>
              <w:t>10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ascii="宋体" w:hAnsi="宋体"/>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ascii="宋体" w:hAnsi="宋体"/>
              </w:rPr>
              <w:t>8</w:t>
            </w:r>
          </w:p>
        </w:tc>
        <w:tc>
          <w:tcPr>
            <w:tcW w:w="3827" w:type="dxa"/>
            <w:shd w:val="clear" w:color="auto" w:fill="auto"/>
            <w:noWrap/>
            <w:vAlign w:val="center"/>
          </w:tcPr>
          <w:p>
            <w:pPr>
              <w:pStyle w:val="43"/>
              <w:rPr>
                <w:rFonts w:ascii="宋体" w:hAnsi="宋体"/>
              </w:rPr>
            </w:pPr>
            <w:r>
              <w:rPr>
                <w:rFonts w:hint="eastAsia" w:ascii="宋体" w:hAnsi="宋体"/>
              </w:rPr>
              <w:t>恩阳机场公交枢纽公交专用充电站</w:t>
            </w:r>
          </w:p>
        </w:tc>
        <w:tc>
          <w:tcPr>
            <w:tcW w:w="1418" w:type="dxa"/>
            <w:shd w:val="clear" w:color="auto" w:fill="auto"/>
            <w:noWrap/>
            <w:vAlign w:val="center"/>
          </w:tcPr>
          <w:p>
            <w:pPr>
              <w:pStyle w:val="43"/>
              <w:rPr>
                <w:rFonts w:ascii="宋体" w:hAnsi="宋体"/>
              </w:rPr>
            </w:pPr>
            <w:r>
              <w:rPr>
                <w:rFonts w:ascii="宋体" w:hAnsi="宋体"/>
              </w:rPr>
              <w:t>10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ascii="宋体" w:hAnsi="宋体"/>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pStyle w:val="43"/>
              <w:rPr>
                <w:rFonts w:ascii="宋体" w:hAnsi="宋体"/>
              </w:rPr>
            </w:pPr>
          </w:p>
        </w:tc>
        <w:tc>
          <w:tcPr>
            <w:tcW w:w="709" w:type="dxa"/>
            <w:shd w:val="clear" w:color="auto" w:fill="auto"/>
            <w:noWrap/>
            <w:vAlign w:val="center"/>
          </w:tcPr>
          <w:p>
            <w:pPr>
              <w:pStyle w:val="43"/>
              <w:rPr>
                <w:rFonts w:ascii="宋体" w:hAnsi="宋体"/>
              </w:rPr>
            </w:pPr>
            <w:r>
              <w:rPr>
                <w:rFonts w:hint="eastAsia" w:ascii="宋体" w:hAnsi="宋体"/>
              </w:rPr>
              <w:t>9</w:t>
            </w:r>
          </w:p>
        </w:tc>
        <w:tc>
          <w:tcPr>
            <w:tcW w:w="3827" w:type="dxa"/>
            <w:shd w:val="clear" w:color="auto" w:fill="auto"/>
            <w:noWrap/>
            <w:vAlign w:val="center"/>
          </w:tcPr>
          <w:p>
            <w:pPr>
              <w:pStyle w:val="43"/>
              <w:rPr>
                <w:rFonts w:ascii="宋体" w:hAnsi="宋体"/>
              </w:rPr>
            </w:pPr>
            <w:r>
              <w:rPr>
                <w:rFonts w:hint="eastAsia" w:ascii="宋体" w:hAnsi="宋体"/>
              </w:rPr>
              <w:t>汉巴南铁路恩阳站</w:t>
            </w:r>
          </w:p>
        </w:tc>
        <w:tc>
          <w:tcPr>
            <w:tcW w:w="1418" w:type="dxa"/>
            <w:shd w:val="clear" w:color="auto" w:fill="auto"/>
            <w:noWrap/>
            <w:vAlign w:val="center"/>
          </w:tcPr>
          <w:p>
            <w:pPr>
              <w:pStyle w:val="43"/>
              <w:rPr>
                <w:rFonts w:ascii="宋体" w:hAnsi="宋体"/>
              </w:rPr>
            </w:pPr>
            <w:r>
              <w:rPr>
                <w:rFonts w:ascii="宋体" w:hAnsi="宋体"/>
              </w:rPr>
              <w:t>20</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hint="eastAsia" w:ascii="宋体" w:hAnsi="宋体"/>
              </w:rPr>
              <w:t>2</w:t>
            </w:r>
            <w:r>
              <w:rPr>
                <w:rFonts w:ascii="宋体" w:hAnsi="宋体"/>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shd w:val="clear" w:color="auto" w:fill="auto"/>
            <w:noWrap/>
            <w:vAlign w:val="center"/>
          </w:tcPr>
          <w:p>
            <w:pPr>
              <w:pStyle w:val="43"/>
              <w:rPr>
                <w:rFonts w:ascii="宋体" w:hAnsi="宋体"/>
              </w:rPr>
            </w:pPr>
            <w:r>
              <w:rPr>
                <w:rFonts w:hint="eastAsia" w:ascii="宋体" w:hAnsi="宋体"/>
              </w:rPr>
              <w:t>经开</w:t>
            </w:r>
          </w:p>
        </w:tc>
        <w:tc>
          <w:tcPr>
            <w:tcW w:w="709" w:type="dxa"/>
            <w:shd w:val="clear" w:color="auto" w:fill="auto"/>
            <w:noWrap/>
            <w:vAlign w:val="center"/>
          </w:tcPr>
          <w:p>
            <w:pPr>
              <w:pStyle w:val="43"/>
              <w:rPr>
                <w:rFonts w:ascii="宋体" w:hAnsi="宋体"/>
              </w:rPr>
            </w:pPr>
            <w:r>
              <w:rPr>
                <w:rFonts w:hint="eastAsia" w:ascii="宋体" w:hAnsi="宋体"/>
              </w:rPr>
              <w:t>1</w:t>
            </w:r>
            <w:r>
              <w:rPr>
                <w:rFonts w:ascii="宋体" w:hAnsi="宋体"/>
              </w:rPr>
              <w:t>0</w:t>
            </w:r>
          </w:p>
        </w:tc>
        <w:tc>
          <w:tcPr>
            <w:tcW w:w="3827" w:type="dxa"/>
            <w:shd w:val="clear" w:color="auto" w:fill="auto"/>
            <w:noWrap/>
            <w:vAlign w:val="center"/>
          </w:tcPr>
          <w:p>
            <w:pPr>
              <w:pStyle w:val="43"/>
              <w:rPr>
                <w:rFonts w:ascii="宋体" w:hAnsi="宋体"/>
              </w:rPr>
            </w:pPr>
            <w:r>
              <w:rPr>
                <w:rFonts w:hint="eastAsia" w:ascii="宋体" w:hAnsi="宋体"/>
              </w:rPr>
              <w:t>火车东站公交枢纽公交专用充电站</w:t>
            </w:r>
          </w:p>
        </w:tc>
        <w:tc>
          <w:tcPr>
            <w:tcW w:w="1418" w:type="dxa"/>
            <w:shd w:val="clear" w:color="auto" w:fill="auto"/>
            <w:noWrap/>
            <w:vAlign w:val="center"/>
          </w:tcPr>
          <w:p>
            <w:pPr>
              <w:pStyle w:val="43"/>
              <w:rPr>
                <w:rFonts w:ascii="宋体" w:hAnsi="宋体"/>
              </w:rPr>
            </w:pPr>
            <w:r>
              <w:rPr>
                <w:rFonts w:hint="eastAsia" w:ascii="宋体" w:hAnsi="宋体"/>
              </w:rPr>
              <w:t>32</w:t>
            </w:r>
          </w:p>
        </w:tc>
        <w:tc>
          <w:tcPr>
            <w:tcW w:w="2128" w:type="dxa"/>
            <w:shd w:val="clear" w:color="auto" w:fill="auto"/>
            <w:noWrap/>
            <w:vAlign w:val="center"/>
          </w:tcPr>
          <w:p>
            <w:pPr>
              <w:pStyle w:val="43"/>
              <w:rPr>
                <w:rFonts w:ascii="宋体" w:hAnsi="宋体"/>
              </w:rPr>
            </w:pPr>
            <w:r>
              <w:rPr>
                <w:rFonts w:hint="eastAsia" w:ascii="宋体" w:hAnsi="宋体"/>
              </w:rPr>
              <w:t>0</w:t>
            </w:r>
          </w:p>
        </w:tc>
        <w:tc>
          <w:tcPr>
            <w:tcW w:w="1384" w:type="dxa"/>
            <w:shd w:val="clear" w:color="auto" w:fill="auto"/>
            <w:noWrap/>
            <w:vAlign w:val="center"/>
          </w:tcPr>
          <w:p>
            <w:pPr>
              <w:pStyle w:val="43"/>
              <w:rPr>
                <w:rFonts w:ascii="宋体" w:hAnsi="宋体"/>
              </w:rPr>
            </w:pPr>
            <w:r>
              <w:rPr>
                <w:rFonts w:hint="eastAsia" w:ascii="宋体" w:hAnsi="宋体"/>
              </w:rPr>
              <w:t>32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gridSpan w:val="2"/>
            <w:shd w:val="clear" w:color="auto" w:fill="auto"/>
            <w:noWrap/>
            <w:vAlign w:val="center"/>
          </w:tcPr>
          <w:p>
            <w:pPr>
              <w:pStyle w:val="43"/>
              <w:rPr>
                <w:rFonts w:ascii="宋体" w:hAnsi="宋体"/>
              </w:rPr>
            </w:pPr>
            <w:r>
              <w:rPr>
                <w:rFonts w:hint="eastAsia" w:ascii="宋体" w:hAnsi="宋体"/>
              </w:rPr>
              <w:t>合计</w:t>
            </w:r>
          </w:p>
        </w:tc>
        <w:tc>
          <w:tcPr>
            <w:tcW w:w="3827" w:type="dxa"/>
            <w:shd w:val="clear" w:color="auto" w:fill="auto"/>
            <w:noWrap/>
            <w:vAlign w:val="center"/>
          </w:tcPr>
          <w:p>
            <w:pPr>
              <w:pStyle w:val="43"/>
              <w:rPr>
                <w:rFonts w:ascii="宋体" w:hAnsi="宋体"/>
              </w:rPr>
            </w:pPr>
          </w:p>
        </w:tc>
        <w:tc>
          <w:tcPr>
            <w:tcW w:w="1418" w:type="dxa"/>
            <w:shd w:val="clear" w:color="auto" w:fill="auto"/>
            <w:noWrap/>
            <w:vAlign w:val="center"/>
          </w:tcPr>
          <w:p>
            <w:pPr>
              <w:pStyle w:val="43"/>
              <w:rPr>
                <w:rFonts w:ascii="宋体" w:hAnsi="宋体"/>
              </w:rPr>
            </w:pPr>
            <w:r>
              <w:rPr>
                <w:rFonts w:ascii="宋体" w:hAnsi="宋体"/>
              </w:rPr>
              <w:t>252</w:t>
            </w:r>
          </w:p>
        </w:tc>
        <w:tc>
          <w:tcPr>
            <w:tcW w:w="2128" w:type="dxa"/>
            <w:shd w:val="clear" w:color="auto" w:fill="auto"/>
            <w:noWrap/>
            <w:vAlign w:val="center"/>
          </w:tcPr>
          <w:p>
            <w:pPr>
              <w:pStyle w:val="43"/>
              <w:rPr>
                <w:rFonts w:ascii="宋体" w:hAnsi="宋体"/>
              </w:rPr>
            </w:pPr>
            <w:r>
              <w:rPr>
                <w:rFonts w:ascii="宋体" w:hAnsi="宋体"/>
              </w:rPr>
              <w:t>31</w:t>
            </w:r>
          </w:p>
        </w:tc>
        <w:tc>
          <w:tcPr>
            <w:tcW w:w="1384" w:type="dxa"/>
            <w:shd w:val="clear" w:color="auto" w:fill="auto"/>
            <w:noWrap/>
            <w:vAlign w:val="center"/>
          </w:tcPr>
          <w:p>
            <w:pPr>
              <w:pStyle w:val="43"/>
              <w:rPr>
                <w:rFonts w:ascii="宋体" w:hAnsi="宋体"/>
              </w:rPr>
            </w:pPr>
            <w:r>
              <w:rPr>
                <w:rFonts w:ascii="宋体" w:hAnsi="宋体"/>
              </w:rPr>
              <w:t>221</w:t>
            </w:r>
          </w:p>
        </w:tc>
      </w:tr>
    </w:tbl>
    <w:p>
      <w:pPr>
        <w:ind w:firstLine="42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备注：上述规划位置为指导性位置，规划实施时可根据实际情况进行位置调整。</w:t>
      </w:r>
    </w:p>
    <w:p>
      <w:pPr>
        <w:ind w:firstLine="420" w:firstLineChars="0"/>
        <w:rPr>
          <w:rFonts w:ascii="宋体" w:hAnsi="宋体"/>
          <w:b/>
          <w:bCs/>
        </w:rPr>
      </w:pPr>
      <w:r>
        <w:rPr>
          <w:rFonts w:hint="eastAsia" w:ascii="宋体" w:hAnsi="宋体"/>
        </w:rPr>
        <w:t>二是投资估算，公交专用充电桩按单桩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万元测算，中心城区公交专用充电桩建设投资估算</w:t>
      </w:r>
      <w:r>
        <w:rPr>
          <w:rFonts w:ascii="宋体" w:hAnsi="宋体"/>
        </w:rPr>
        <w:t>1547</w:t>
      </w:r>
      <w:r>
        <w:rPr>
          <w:rFonts w:hint="eastAsia" w:ascii="宋体" w:hAnsi="宋体"/>
        </w:rPr>
        <w:t>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年完成白云台综合车场公交专用充电站、杨家坝公交首末站、恩阳客运中心公交专用充电站建设，2</w:t>
      </w:r>
      <w:r>
        <w:rPr>
          <w:rFonts w:ascii="宋体" w:hAnsi="宋体"/>
        </w:rPr>
        <w:t>024</w:t>
      </w:r>
      <w:r>
        <w:rPr>
          <w:rFonts w:hint="eastAsia" w:ascii="宋体" w:hAnsi="宋体"/>
        </w:rPr>
        <w:t>年完成回风公交枢纽公交专用充电站、北龛寺公交首末站、汉巴南铁路恩阳站、恩阳机场公交枢纽公交专用充电站建设，2</w:t>
      </w:r>
      <w:r>
        <w:rPr>
          <w:rFonts w:ascii="宋体" w:hAnsi="宋体"/>
        </w:rPr>
        <w:t>025</w:t>
      </w:r>
      <w:r>
        <w:rPr>
          <w:rFonts w:hint="eastAsia" w:ascii="宋体" w:hAnsi="宋体"/>
        </w:rPr>
        <w:t>年完成火车东站公交枢纽公交专用充电站、盘兴公交首末站建设。</w:t>
      </w:r>
    </w:p>
    <w:p>
      <w:pPr>
        <w:ind w:firstLine="562"/>
        <w:rPr>
          <w:rFonts w:ascii="宋体" w:hAnsi="宋体"/>
        </w:rPr>
      </w:pPr>
      <w:r>
        <w:rPr>
          <w:rFonts w:ascii="宋体" w:hAnsi="宋体" w:cs="Times New Roman"/>
          <w:b/>
          <w:bCs/>
        </w:rPr>
        <w:t>4.</w:t>
      </w:r>
      <w:r>
        <w:rPr>
          <w:rFonts w:hint="eastAsia" w:ascii="宋体" w:hAnsi="宋体"/>
          <w:b/>
          <w:bCs/>
        </w:rPr>
        <w:t>客运车专用充电桩。</w:t>
      </w:r>
      <w:r>
        <w:rPr>
          <w:rFonts w:hint="eastAsia" w:ascii="宋体" w:hAnsi="宋体"/>
        </w:rPr>
        <w:t>中心城区内规划建设</w:t>
      </w:r>
      <w:r>
        <w:rPr>
          <w:rFonts w:ascii="宋体" w:hAnsi="宋体"/>
        </w:rPr>
        <w:t>10</w:t>
      </w:r>
      <w:r>
        <w:rPr>
          <w:rFonts w:hint="eastAsia" w:ascii="宋体" w:hAnsi="宋体"/>
        </w:rPr>
        <w:t>座客运专用充电站，新建</w:t>
      </w:r>
      <w:r>
        <w:rPr>
          <w:rFonts w:ascii="宋体" w:hAnsi="宋体"/>
        </w:rPr>
        <w:t>188</w:t>
      </w:r>
      <w:r>
        <w:rPr>
          <w:rFonts w:hint="eastAsia" w:ascii="宋体" w:hAnsi="宋体"/>
        </w:rPr>
        <w:t>个客运专用桩，建设位置见中心城区客运专用站规划图，建设数量如表</w:t>
      </w:r>
      <w:r>
        <w:rPr>
          <w:rFonts w:ascii="宋体" w:hAnsi="宋体"/>
        </w:rPr>
        <w:t>5</w:t>
      </w:r>
      <w:r>
        <w:rPr>
          <w:rFonts w:hint="eastAsia" w:ascii="宋体" w:hAnsi="宋体"/>
        </w:rPr>
        <w:t>-</w:t>
      </w:r>
      <w:r>
        <w:rPr>
          <w:rFonts w:ascii="宋体" w:hAnsi="宋体"/>
        </w:rPr>
        <w:t>19</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19  </w:t>
      </w:r>
      <w:r>
        <w:rPr>
          <w:rFonts w:hint="eastAsia" w:ascii="宋体" w:hAnsi="宋体"/>
        </w:rPr>
        <w:t>中心城区客运专用站规划表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04"/>
        <w:gridCol w:w="709"/>
        <w:gridCol w:w="4252"/>
        <w:gridCol w:w="1418"/>
        <w:gridCol w:w="1417"/>
        <w:gridCol w:w="14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04"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区域</w:t>
            </w: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编号</w:t>
            </w:r>
          </w:p>
        </w:tc>
        <w:tc>
          <w:tcPr>
            <w:tcW w:w="4252"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客运车专用充电站名称</w:t>
            </w:r>
          </w:p>
        </w:tc>
        <w:tc>
          <w:tcPr>
            <w:tcW w:w="1418"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规划桩数</w:t>
            </w:r>
          </w:p>
        </w:tc>
        <w:tc>
          <w:tcPr>
            <w:tcW w:w="1417"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现状桩数</w:t>
            </w:r>
          </w:p>
        </w:tc>
        <w:tc>
          <w:tcPr>
            <w:tcW w:w="1423"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新增桩数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巴州</w:t>
            </w: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江北客运中心客运车专用充电站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巴中汽车北站客运车专用充电站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白云台客运车站客运车专用充电站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10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巴运祥合车站客运车专用充电站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亿恒出租汽车有限责任公司充电站</w:t>
            </w:r>
          </w:p>
        </w:tc>
        <w:tc>
          <w:tcPr>
            <w:tcW w:w="1418"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6</w:t>
            </w:r>
          </w:p>
        </w:tc>
        <w:tc>
          <w:tcPr>
            <w:tcW w:w="1417"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0</w:t>
            </w:r>
          </w:p>
        </w:tc>
        <w:tc>
          <w:tcPr>
            <w:tcW w:w="1423" w:type="dxa"/>
            <w:shd w:val="clear" w:color="auto" w:fill="auto"/>
            <w:noWrap/>
            <w:vAlign w:val="center"/>
          </w:tcPr>
          <w:p>
            <w:pPr>
              <w:pStyle w:val="43"/>
              <w:rPr>
                <w:rFonts w:ascii="宋体" w:hAnsi="宋体"/>
                <w:szCs w:val="24"/>
                <w:highlight w:val="yellow"/>
              </w:rPr>
            </w:pPr>
            <w:r>
              <w:rPr>
                <w:rFonts w:hint="eastAsia" w:ascii="宋体" w:hAnsi="宋体"/>
                <w:szCs w:val="24"/>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圣达利出租车公司充电站</w:t>
            </w:r>
          </w:p>
        </w:tc>
        <w:tc>
          <w:tcPr>
            <w:tcW w:w="1418"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10</w:t>
            </w:r>
          </w:p>
        </w:tc>
        <w:tc>
          <w:tcPr>
            <w:tcW w:w="1417"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0</w:t>
            </w:r>
          </w:p>
        </w:tc>
        <w:tc>
          <w:tcPr>
            <w:tcW w:w="1423" w:type="dxa"/>
            <w:shd w:val="clear" w:color="auto" w:fill="auto"/>
            <w:noWrap/>
            <w:vAlign w:val="center"/>
          </w:tcPr>
          <w:p>
            <w:pPr>
              <w:pStyle w:val="43"/>
              <w:rPr>
                <w:rFonts w:ascii="宋体" w:hAnsi="宋体"/>
                <w:szCs w:val="24"/>
                <w:highlight w:val="yellow"/>
              </w:rPr>
            </w:pPr>
            <w:r>
              <w:rPr>
                <w:rFonts w:hint="eastAsia" w:ascii="宋体" w:hAnsi="宋体"/>
                <w:szCs w:val="24"/>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恩阳</w:t>
            </w: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5</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恩阳汽车站客运车专用充电站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16</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4</w:t>
            </w:r>
          </w:p>
        </w:tc>
        <w:tc>
          <w:tcPr>
            <w:tcW w:w="1423" w:type="dxa"/>
            <w:shd w:val="clear" w:color="auto" w:fill="auto"/>
            <w:noWrap/>
            <w:vAlign w:val="center"/>
          </w:tcPr>
          <w:p>
            <w:pPr>
              <w:pStyle w:val="43"/>
              <w:rPr>
                <w:rFonts w:ascii="宋体" w:hAnsi="宋体"/>
                <w:szCs w:val="24"/>
              </w:rPr>
            </w:pPr>
            <w:r>
              <w:rPr>
                <w:rFonts w:hint="eastAsia" w:ascii="宋体" w:hAnsi="宋体"/>
                <w:szCs w:val="24"/>
              </w:rPr>
              <w:t>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6</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恩阳马鞍汽车站客运车专用充电站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7</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恩阳机场客运车专用充电站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vAlign w:val="center"/>
          </w:tcPr>
          <w:p>
            <w:pPr>
              <w:widowControl/>
              <w:spacing w:line="240" w:lineRule="auto"/>
              <w:ind w:firstLine="0" w:firstLineChars="0"/>
              <w:jc w:val="left"/>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8</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汉巴南铁路恩阳站客运车专用充电站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经开</w:t>
            </w: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ascii="宋体" w:hAnsi="宋体" w:cs="宋体"/>
                <w:color w:val="000000"/>
                <w:kern w:val="0"/>
                <w:sz w:val="24"/>
                <w:szCs w:val="24"/>
              </w:rPr>
              <w:t>9</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兴文汽车客运中心客运车专用充电站</w:t>
            </w:r>
          </w:p>
        </w:tc>
        <w:tc>
          <w:tcPr>
            <w:tcW w:w="1418" w:type="dxa"/>
            <w:shd w:val="clear" w:color="auto" w:fill="auto"/>
            <w:noWrap/>
            <w:vAlign w:val="center"/>
          </w:tcPr>
          <w:p>
            <w:pPr>
              <w:pStyle w:val="43"/>
              <w:rPr>
                <w:rFonts w:ascii="宋体" w:hAnsi="宋体" w:cs="宋体"/>
                <w:kern w:val="0"/>
                <w:szCs w:val="24"/>
              </w:rPr>
            </w:pPr>
            <w:r>
              <w:rPr>
                <w:rFonts w:hint="eastAsia" w:ascii="宋体" w:hAnsi="宋体"/>
                <w:szCs w:val="24"/>
              </w:rPr>
              <w:t>20</w:t>
            </w:r>
          </w:p>
        </w:tc>
        <w:tc>
          <w:tcPr>
            <w:tcW w:w="1417" w:type="dxa"/>
            <w:shd w:val="clear" w:color="auto" w:fill="auto"/>
            <w:noWrap/>
            <w:vAlign w:val="center"/>
          </w:tcPr>
          <w:p>
            <w:pPr>
              <w:pStyle w:val="43"/>
              <w:rPr>
                <w:rFonts w:ascii="宋体" w:hAnsi="宋体" w:cs="宋体"/>
                <w:kern w:val="0"/>
                <w:szCs w:val="24"/>
              </w:rPr>
            </w:pPr>
            <w:r>
              <w:rPr>
                <w:rFonts w:hint="eastAsia" w:ascii="宋体" w:hAnsi="宋体"/>
                <w:szCs w:val="24"/>
              </w:rPr>
              <w:t>0</w:t>
            </w:r>
          </w:p>
        </w:tc>
        <w:tc>
          <w:tcPr>
            <w:tcW w:w="1423" w:type="dxa"/>
            <w:shd w:val="clear" w:color="auto" w:fill="auto"/>
            <w:noWrap/>
            <w:vAlign w:val="center"/>
          </w:tcPr>
          <w:p>
            <w:pPr>
              <w:pStyle w:val="43"/>
              <w:rPr>
                <w:rFonts w:ascii="宋体" w:hAnsi="宋体"/>
                <w:szCs w:val="24"/>
              </w:rPr>
            </w:pPr>
            <w:r>
              <w:rPr>
                <w:rFonts w:hint="eastAsia" w:ascii="宋体" w:hAnsi="宋体"/>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04" w:type="dxa"/>
            <w:vMerge w:val="continue"/>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p>
        </w:tc>
        <w:tc>
          <w:tcPr>
            <w:tcW w:w="709" w:type="dxa"/>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1</w:t>
            </w:r>
            <w:r>
              <w:rPr>
                <w:rFonts w:ascii="宋体" w:hAnsi="宋体" w:cs="宋体"/>
                <w:color w:val="000000"/>
                <w:kern w:val="0"/>
                <w:sz w:val="24"/>
                <w:szCs w:val="24"/>
              </w:rPr>
              <w:t>0</w:t>
            </w:r>
          </w:p>
        </w:tc>
        <w:tc>
          <w:tcPr>
            <w:tcW w:w="4252" w:type="dxa"/>
            <w:shd w:val="clear" w:color="auto" w:fill="auto"/>
            <w:noWrap/>
            <w:vAlign w:val="center"/>
          </w:tcPr>
          <w:p>
            <w:pPr>
              <w:pStyle w:val="43"/>
              <w:rPr>
                <w:rFonts w:ascii="宋体" w:hAnsi="宋体" w:cs="宋体"/>
                <w:color w:val="000000"/>
                <w:kern w:val="0"/>
                <w:szCs w:val="24"/>
              </w:rPr>
            </w:pPr>
            <w:r>
              <w:rPr>
                <w:rFonts w:hint="eastAsia" w:ascii="宋体" w:hAnsi="宋体"/>
                <w:szCs w:val="24"/>
              </w:rPr>
              <w:t>巴中荣玉出租汽车有限公司</w:t>
            </w:r>
          </w:p>
        </w:tc>
        <w:tc>
          <w:tcPr>
            <w:tcW w:w="1418"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10</w:t>
            </w:r>
          </w:p>
        </w:tc>
        <w:tc>
          <w:tcPr>
            <w:tcW w:w="1417" w:type="dxa"/>
            <w:shd w:val="clear" w:color="auto" w:fill="auto"/>
            <w:noWrap/>
            <w:vAlign w:val="center"/>
          </w:tcPr>
          <w:p>
            <w:pPr>
              <w:pStyle w:val="43"/>
              <w:rPr>
                <w:rFonts w:ascii="宋体" w:hAnsi="宋体" w:cs="宋体"/>
                <w:kern w:val="0"/>
                <w:szCs w:val="24"/>
                <w:highlight w:val="yellow"/>
              </w:rPr>
            </w:pPr>
            <w:r>
              <w:rPr>
                <w:rFonts w:hint="eastAsia" w:ascii="宋体" w:hAnsi="宋体"/>
                <w:szCs w:val="24"/>
              </w:rPr>
              <w:t>0</w:t>
            </w:r>
          </w:p>
        </w:tc>
        <w:tc>
          <w:tcPr>
            <w:tcW w:w="1423" w:type="dxa"/>
            <w:shd w:val="clear" w:color="auto" w:fill="auto"/>
            <w:noWrap/>
            <w:vAlign w:val="center"/>
          </w:tcPr>
          <w:p>
            <w:pPr>
              <w:pStyle w:val="43"/>
              <w:rPr>
                <w:rFonts w:ascii="宋体" w:hAnsi="宋体"/>
                <w:szCs w:val="24"/>
                <w:highlight w:val="yellow"/>
              </w:rPr>
            </w:pPr>
            <w:r>
              <w:rPr>
                <w:rFonts w:hint="eastAsia" w:ascii="宋体" w:hAnsi="宋体"/>
                <w:szCs w:val="24"/>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13" w:type="dxa"/>
            <w:gridSpan w:val="2"/>
            <w:shd w:val="clear" w:color="auto" w:fill="auto"/>
            <w:noWrap/>
            <w:vAlign w:val="center"/>
          </w:tcPr>
          <w:p>
            <w:pPr>
              <w:widowControl/>
              <w:spacing w:line="240" w:lineRule="auto"/>
              <w:ind w:firstLine="0" w:firstLineChars="0"/>
              <w:jc w:val="center"/>
              <w:rPr>
                <w:rFonts w:ascii="宋体" w:hAnsi="宋体" w:cs="宋体"/>
                <w:color w:val="000000"/>
                <w:kern w:val="0"/>
                <w:sz w:val="24"/>
                <w:szCs w:val="24"/>
              </w:rPr>
            </w:pPr>
            <w:r>
              <w:rPr>
                <w:rFonts w:hint="eastAsia" w:ascii="宋体" w:hAnsi="宋体" w:cs="宋体"/>
                <w:color w:val="000000"/>
                <w:kern w:val="0"/>
                <w:sz w:val="24"/>
                <w:szCs w:val="24"/>
              </w:rPr>
              <w:t>合计</w:t>
            </w:r>
          </w:p>
        </w:tc>
        <w:tc>
          <w:tcPr>
            <w:tcW w:w="4252" w:type="dxa"/>
            <w:shd w:val="clear" w:color="auto" w:fill="auto"/>
            <w:noWrap/>
            <w:vAlign w:val="center"/>
          </w:tcPr>
          <w:p>
            <w:pPr>
              <w:pStyle w:val="43"/>
              <w:rPr>
                <w:rFonts w:ascii="宋体" w:hAnsi="宋体" w:cs="宋体"/>
                <w:color w:val="000000"/>
                <w:kern w:val="0"/>
                <w:szCs w:val="24"/>
              </w:rPr>
            </w:pPr>
          </w:p>
        </w:tc>
        <w:tc>
          <w:tcPr>
            <w:tcW w:w="1418" w:type="dxa"/>
            <w:shd w:val="clear" w:color="auto" w:fill="auto"/>
            <w:noWrap/>
            <w:vAlign w:val="center"/>
          </w:tcPr>
          <w:p>
            <w:pPr>
              <w:pStyle w:val="43"/>
              <w:rPr>
                <w:rFonts w:ascii="宋体" w:hAnsi="宋体" w:cs="宋体"/>
                <w:color w:val="000000"/>
                <w:kern w:val="0"/>
                <w:szCs w:val="24"/>
              </w:rPr>
            </w:pPr>
            <w:r>
              <w:rPr>
                <w:rFonts w:hint="eastAsia" w:ascii="宋体" w:hAnsi="宋体" w:cs="宋体"/>
                <w:color w:val="000000"/>
                <w:kern w:val="0"/>
                <w:szCs w:val="24"/>
              </w:rPr>
              <w:t>1</w:t>
            </w:r>
            <w:r>
              <w:rPr>
                <w:rFonts w:ascii="宋体" w:hAnsi="宋体" w:cs="宋体"/>
                <w:color w:val="000000"/>
                <w:kern w:val="0"/>
                <w:szCs w:val="24"/>
              </w:rPr>
              <w:t>92</w:t>
            </w:r>
          </w:p>
        </w:tc>
        <w:tc>
          <w:tcPr>
            <w:tcW w:w="1417" w:type="dxa"/>
            <w:shd w:val="clear" w:color="auto" w:fill="auto"/>
            <w:noWrap/>
            <w:vAlign w:val="center"/>
          </w:tcPr>
          <w:p>
            <w:pPr>
              <w:pStyle w:val="43"/>
              <w:rPr>
                <w:rFonts w:ascii="宋体" w:hAnsi="宋体" w:cs="宋体"/>
                <w:color w:val="000000"/>
                <w:kern w:val="0"/>
                <w:szCs w:val="24"/>
              </w:rPr>
            </w:pPr>
            <w:r>
              <w:rPr>
                <w:rFonts w:ascii="宋体" w:hAnsi="宋体"/>
                <w:szCs w:val="24"/>
              </w:rPr>
              <w:t>4</w:t>
            </w:r>
          </w:p>
        </w:tc>
        <w:tc>
          <w:tcPr>
            <w:tcW w:w="1423" w:type="dxa"/>
            <w:shd w:val="clear" w:color="auto" w:fill="auto"/>
            <w:noWrap/>
            <w:vAlign w:val="center"/>
          </w:tcPr>
          <w:p>
            <w:pPr>
              <w:pStyle w:val="43"/>
              <w:rPr>
                <w:rFonts w:ascii="宋体" w:hAnsi="宋体"/>
                <w:szCs w:val="24"/>
              </w:rPr>
            </w:pPr>
            <w:r>
              <w:rPr>
                <w:rFonts w:ascii="宋体" w:hAnsi="宋体"/>
                <w:szCs w:val="24"/>
              </w:rPr>
              <w:t>188</w:t>
            </w:r>
          </w:p>
        </w:tc>
      </w:tr>
    </w:tbl>
    <w:p>
      <w:pPr>
        <w:ind w:firstLine="42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备注：上述规划位置为指导性位置，规划实施时可根据实际情况进行位置微调。</w:t>
      </w:r>
    </w:p>
    <w:p>
      <w:pPr>
        <w:ind w:firstLine="560"/>
        <w:rPr>
          <w:rFonts w:ascii="宋体" w:hAnsi="宋体"/>
        </w:rPr>
      </w:pPr>
      <w:r>
        <w:rPr>
          <w:rFonts w:hint="eastAsia" w:ascii="宋体" w:hAnsi="宋体"/>
        </w:rPr>
        <w:t>二是投资估算，客运车专用充电桩按单桩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万元测算，中心城区客运车专用充电桩投资约</w:t>
      </w:r>
      <w:r>
        <w:rPr>
          <w:rFonts w:ascii="宋体" w:hAnsi="宋体"/>
        </w:rPr>
        <w:t>1316</w:t>
      </w:r>
      <w:r>
        <w:rPr>
          <w:rFonts w:hint="eastAsia" w:ascii="宋体" w:hAnsi="宋体"/>
        </w:rPr>
        <w:t>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年完成江北客运中心专用充电站、巴中汽车北站专用充电站、恩阳汽车站专用充电站建设，2</w:t>
      </w:r>
      <w:r>
        <w:rPr>
          <w:rFonts w:ascii="宋体" w:hAnsi="宋体"/>
        </w:rPr>
        <w:t>024</w:t>
      </w:r>
      <w:r>
        <w:rPr>
          <w:rFonts w:hint="eastAsia" w:ascii="宋体" w:hAnsi="宋体"/>
        </w:rPr>
        <w:t>年完成白云台客运车站专用充电站、巴运祥合车站专用充电站、恩阳机场客运车专用充电站建设、汉巴南铁路恩阳站客运专用充电站，2</w:t>
      </w:r>
      <w:r>
        <w:rPr>
          <w:rFonts w:ascii="宋体" w:hAnsi="宋体"/>
        </w:rPr>
        <w:t>025</w:t>
      </w:r>
      <w:r>
        <w:rPr>
          <w:rFonts w:hint="eastAsia" w:ascii="宋体" w:hAnsi="宋体"/>
        </w:rPr>
        <w:t>年完成恩阳马鞍汽车站专用充电站、兴文汽车客运中心专用充电站建设。</w:t>
      </w:r>
    </w:p>
    <w:p>
      <w:pPr>
        <w:ind w:firstLine="562"/>
        <w:rPr>
          <w:rFonts w:ascii="宋体" w:hAnsi="宋体"/>
          <w:b/>
          <w:bCs/>
        </w:rPr>
      </w:pPr>
      <w:r>
        <w:rPr>
          <w:rFonts w:ascii="宋体" w:hAnsi="宋体" w:cs="Times New Roman"/>
          <w:b/>
          <w:bCs/>
        </w:rPr>
        <w:t>5.</w:t>
      </w:r>
      <w:r>
        <w:rPr>
          <w:rFonts w:hint="eastAsia" w:ascii="宋体" w:hAnsi="宋体"/>
          <w:b/>
          <w:bCs/>
        </w:rPr>
        <w:t>物流车专用充电桩。</w:t>
      </w:r>
      <w:r>
        <w:rPr>
          <w:rFonts w:hint="eastAsia" w:ascii="宋体" w:hAnsi="宋体"/>
        </w:rPr>
        <w:t>一是建设规模，中心城区内规划建设</w:t>
      </w:r>
      <w:r>
        <w:rPr>
          <w:rFonts w:ascii="宋体" w:hAnsi="宋体"/>
        </w:rPr>
        <w:t>9</w:t>
      </w:r>
      <w:r>
        <w:rPr>
          <w:rFonts w:hint="eastAsia" w:ascii="宋体" w:hAnsi="宋体"/>
        </w:rPr>
        <w:t>座物流专用充电站，新建</w:t>
      </w:r>
      <w:r>
        <w:rPr>
          <w:rFonts w:ascii="宋体" w:hAnsi="宋体"/>
        </w:rPr>
        <w:t>444</w:t>
      </w:r>
      <w:r>
        <w:rPr>
          <w:rFonts w:hint="eastAsia" w:ascii="宋体" w:hAnsi="宋体"/>
        </w:rPr>
        <w:t>个物流专用桩，建设位置见中心城区物流专用站规划图，本次规划定点的建设位置可根据实际情况进行调整，建设数量如表</w:t>
      </w:r>
      <w:r>
        <w:rPr>
          <w:rFonts w:ascii="宋体" w:hAnsi="宋体"/>
        </w:rPr>
        <w:t>5</w:t>
      </w:r>
      <w:r>
        <w:rPr>
          <w:rFonts w:hint="eastAsia" w:ascii="宋体" w:hAnsi="宋体"/>
        </w:rPr>
        <w:t>-</w:t>
      </w:r>
      <w:r>
        <w:rPr>
          <w:rFonts w:ascii="宋体" w:hAnsi="宋体"/>
        </w:rPr>
        <w:t>20</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20  </w:t>
      </w:r>
      <w:r>
        <w:rPr>
          <w:rFonts w:hint="eastAsia" w:ascii="宋体" w:hAnsi="宋体"/>
        </w:rPr>
        <w:t>中心城区物流专用站规划一览表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57"/>
        <w:gridCol w:w="761"/>
        <w:gridCol w:w="3348"/>
        <w:gridCol w:w="1827"/>
        <w:gridCol w:w="1384"/>
        <w:gridCol w:w="184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757" w:type="dxa"/>
            <w:shd w:val="clear" w:color="auto" w:fill="auto"/>
            <w:noWrap/>
            <w:vAlign w:val="center"/>
          </w:tcPr>
          <w:p>
            <w:pPr>
              <w:pStyle w:val="43"/>
              <w:rPr>
                <w:rFonts w:ascii="宋体" w:hAnsi="宋体"/>
                <w:szCs w:val="24"/>
              </w:rPr>
            </w:pPr>
            <w:r>
              <w:rPr>
                <w:rFonts w:hint="eastAsia" w:ascii="宋体" w:hAnsi="宋体"/>
                <w:szCs w:val="24"/>
              </w:rPr>
              <w:t>区域</w:t>
            </w:r>
          </w:p>
        </w:tc>
        <w:tc>
          <w:tcPr>
            <w:tcW w:w="761" w:type="dxa"/>
            <w:shd w:val="clear" w:color="auto" w:fill="auto"/>
            <w:noWrap/>
            <w:vAlign w:val="center"/>
          </w:tcPr>
          <w:p>
            <w:pPr>
              <w:pStyle w:val="43"/>
              <w:rPr>
                <w:rFonts w:ascii="宋体" w:hAnsi="宋体"/>
                <w:szCs w:val="24"/>
              </w:rPr>
            </w:pPr>
            <w:r>
              <w:rPr>
                <w:rFonts w:hint="eastAsia" w:ascii="宋体" w:hAnsi="宋体"/>
                <w:szCs w:val="24"/>
              </w:rPr>
              <w:t>编号</w:t>
            </w:r>
          </w:p>
        </w:tc>
        <w:tc>
          <w:tcPr>
            <w:tcW w:w="3348" w:type="dxa"/>
            <w:shd w:val="clear" w:color="auto" w:fill="auto"/>
            <w:noWrap/>
            <w:vAlign w:val="center"/>
          </w:tcPr>
          <w:p>
            <w:pPr>
              <w:pStyle w:val="43"/>
              <w:rPr>
                <w:rFonts w:ascii="宋体" w:hAnsi="宋体"/>
                <w:szCs w:val="24"/>
              </w:rPr>
            </w:pPr>
            <w:r>
              <w:rPr>
                <w:rFonts w:hint="eastAsia" w:ascii="宋体" w:hAnsi="宋体"/>
                <w:szCs w:val="24"/>
              </w:rPr>
              <w:t>物流车专用充电站名称</w:t>
            </w:r>
          </w:p>
        </w:tc>
        <w:tc>
          <w:tcPr>
            <w:tcW w:w="1827" w:type="dxa"/>
            <w:shd w:val="clear" w:color="auto" w:fill="auto"/>
            <w:noWrap/>
            <w:vAlign w:val="center"/>
          </w:tcPr>
          <w:p>
            <w:pPr>
              <w:pStyle w:val="43"/>
              <w:rPr>
                <w:rFonts w:ascii="宋体" w:hAnsi="宋体"/>
                <w:szCs w:val="24"/>
              </w:rPr>
            </w:pPr>
            <w:r>
              <w:rPr>
                <w:rFonts w:hint="eastAsia" w:ascii="宋体" w:hAnsi="宋体"/>
                <w:szCs w:val="24"/>
              </w:rPr>
              <w:t>规划桩数</w:t>
            </w:r>
          </w:p>
        </w:tc>
        <w:tc>
          <w:tcPr>
            <w:tcW w:w="1384" w:type="dxa"/>
            <w:shd w:val="clear" w:color="auto" w:fill="auto"/>
            <w:noWrap/>
            <w:vAlign w:val="center"/>
          </w:tcPr>
          <w:p>
            <w:pPr>
              <w:pStyle w:val="43"/>
              <w:rPr>
                <w:rFonts w:ascii="宋体" w:hAnsi="宋体"/>
                <w:szCs w:val="24"/>
              </w:rPr>
            </w:pPr>
            <w:r>
              <w:rPr>
                <w:rFonts w:hint="eastAsia" w:ascii="宋体" w:hAnsi="宋体"/>
                <w:szCs w:val="24"/>
              </w:rPr>
              <w:t>现状桩数</w:t>
            </w:r>
          </w:p>
        </w:tc>
        <w:tc>
          <w:tcPr>
            <w:tcW w:w="1846" w:type="dxa"/>
            <w:shd w:val="clear" w:color="auto" w:fill="auto"/>
            <w:noWrap/>
            <w:vAlign w:val="center"/>
          </w:tcPr>
          <w:p>
            <w:pPr>
              <w:pStyle w:val="43"/>
              <w:rPr>
                <w:rFonts w:ascii="宋体" w:hAnsi="宋体"/>
                <w:szCs w:val="24"/>
              </w:rPr>
            </w:pPr>
            <w:r>
              <w:rPr>
                <w:rFonts w:hint="eastAsia" w:ascii="宋体" w:hAnsi="宋体"/>
                <w:szCs w:val="24"/>
              </w:rPr>
              <w:t>新增桩数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restart"/>
            <w:shd w:val="clear" w:color="auto" w:fill="auto"/>
            <w:noWrap/>
            <w:vAlign w:val="center"/>
          </w:tcPr>
          <w:p>
            <w:pPr>
              <w:pStyle w:val="43"/>
              <w:rPr>
                <w:rFonts w:ascii="宋体" w:hAnsi="宋体"/>
                <w:szCs w:val="24"/>
              </w:rPr>
            </w:pPr>
            <w:r>
              <w:rPr>
                <w:rFonts w:hint="eastAsia" w:ascii="宋体" w:hAnsi="宋体"/>
                <w:szCs w:val="24"/>
              </w:rPr>
              <w:t>巴州</w:t>
            </w:r>
          </w:p>
        </w:tc>
        <w:tc>
          <w:tcPr>
            <w:tcW w:w="761" w:type="dxa"/>
            <w:shd w:val="clear" w:color="auto" w:fill="auto"/>
            <w:noWrap/>
            <w:vAlign w:val="center"/>
          </w:tcPr>
          <w:p>
            <w:pPr>
              <w:pStyle w:val="43"/>
              <w:rPr>
                <w:rFonts w:ascii="宋体" w:hAnsi="宋体"/>
                <w:szCs w:val="24"/>
              </w:rPr>
            </w:pPr>
            <w:r>
              <w:rPr>
                <w:rFonts w:hint="eastAsia" w:ascii="宋体" w:hAnsi="宋体"/>
                <w:szCs w:val="24"/>
              </w:rPr>
              <w:t>1</w:t>
            </w:r>
          </w:p>
        </w:tc>
        <w:tc>
          <w:tcPr>
            <w:tcW w:w="3348" w:type="dxa"/>
            <w:shd w:val="clear" w:color="auto" w:fill="auto"/>
            <w:noWrap/>
            <w:vAlign w:val="center"/>
          </w:tcPr>
          <w:p>
            <w:pPr>
              <w:pStyle w:val="43"/>
              <w:rPr>
                <w:rFonts w:ascii="宋体" w:hAnsi="宋体"/>
              </w:rPr>
            </w:pPr>
            <w:r>
              <w:rPr>
                <w:rFonts w:hint="eastAsia" w:ascii="宋体" w:hAnsi="宋体"/>
              </w:rPr>
              <w:t>巴中火车站物流充电站</w:t>
            </w:r>
          </w:p>
        </w:tc>
        <w:tc>
          <w:tcPr>
            <w:tcW w:w="1827" w:type="dxa"/>
            <w:shd w:val="clear" w:color="auto" w:fill="auto"/>
            <w:noWrap/>
            <w:vAlign w:val="center"/>
          </w:tcPr>
          <w:p>
            <w:pPr>
              <w:pStyle w:val="43"/>
              <w:rPr>
                <w:rFonts w:ascii="宋体" w:hAnsi="宋体"/>
              </w:rPr>
            </w:pPr>
            <w:r>
              <w:rPr>
                <w:rFonts w:hint="eastAsia" w:ascii="宋体" w:hAnsi="宋体"/>
              </w:rPr>
              <w:t>50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2</w:t>
            </w:r>
          </w:p>
        </w:tc>
        <w:tc>
          <w:tcPr>
            <w:tcW w:w="3348" w:type="dxa"/>
            <w:shd w:val="clear" w:color="auto" w:fill="auto"/>
            <w:noWrap/>
            <w:vAlign w:val="center"/>
          </w:tcPr>
          <w:p>
            <w:pPr>
              <w:pStyle w:val="43"/>
              <w:rPr>
                <w:rFonts w:ascii="宋体" w:hAnsi="宋体"/>
              </w:rPr>
            </w:pPr>
            <w:r>
              <w:rPr>
                <w:rFonts w:hint="eastAsia" w:ascii="宋体" w:hAnsi="宋体"/>
              </w:rPr>
              <w:t>陇桥盘兴物流园充电站</w:t>
            </w:r>
          </w:p>
        </w:tc>
        <w:tc>
          <w:tcPr>
            <w:tcW w:w="1827" w:type="dxa"/>
            <w:shd w:val="clear" w:color="auto" w:fill="auto"/>
            <w:noWrap/>
            <w:vAlign w:val="center"/>
          </w:tcPr>
          <w:p>
            <w:pPr>
              <w:pStyle w:val="43"/>
              <w:rPr>
                <w:rFonts w:ascii="宋体" w:hAnsi="宋体"/>
              </w:rPr>
            </w:pPr>
            <w:r>
              <w:rPr>
                <w:rFonts w:hint="eastAsia" w:ascii="宋体" w:hAnsi="宋体"/>
              </w:rPr>
              <w:t>50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3</w:t>
            </w:r>
          </w:p>
        </w:tc>
        <w:tc>
          <w:tcPr>
            <w:tcW w:w="3348" w:type="dxa"/>
            <w:shd w:val="clear" w:color="auto" w:fill="auto"/>
            <w:noWrap/>
            <w:vAlign w:val="center"/>
          </w:tcPr>
          <w:p>
            <w:pPr>
              <w:pStyle w:val="43"/>
              <w:rPr>
                <w:rFonts w:ascii="宋体" w:hAnsi="宋体"/>
              </w:rPr>
            </w:pPr>
            <w:r>
              <w:rPr>
                <w:rFonts w:hint="eastAsia" w:ascii="宋体" w:hAnsi="宋体"/>
              </w:rPr>
              <w:t>曾口镇物流园充电站</w:t>
            </w:r>
          </w:p>
        </w:tc>
        <w:tc>
          <w:tcPr>
            <w:tcW w:w="1827" w:type="dxa"/>
            <w:shd w:val="clear" w:color="auto" w:fill="auto"/>
            <w:noWrap/>
            <w:vAlign w:val="center"/>
          </w:tcPr>
          <w:p>
            <w:pPr>
              <w:pStyle w:val="43"/>
              <w:rPr>
                <w:rFonts w:ascii="宋体" w:hAnsi="宋体"/>
              </w:rPr>
            </w:pPr>
            <w:r>
              <w:rPr>
                <w:rFonts w:hint="eastAsia" w:ascii="宋体" w:hAnsi="宋体"/>
              </w:rPr>
              <w:t>48</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restart"/>
            <w:shd w:val="clear" w:color="auto" w:fill="auto"/>
            <w:noWrap/>
            <w:vAlign w:val="center"/>
          </w:tcPr>
          <w:p>
            <w:pPr>
              <w:pStyle w:val="43"/>
              <w:rPr>
                <w:rFonts w:ascii="宋体" w:hAnsi="宋体"/>
                <w:szCs w:val="24"/>
              </w:rPr>
            </w:pPr>
            <w:r>
              <w:rPr>
                <w:rFonts w:hint="eastAsia" w:ascii="宋体" w:hAnsi="宋体"/>
                <w:szCs w:val="24"/>
              </w:rPr>
              <w:t>恩阳</w:t>
            </w:r>
          </w:p>
        </w:tc>
        <w:tc>
          <w:tcPr>
            <w:tcW w:w="761" w:type="dxa"/>
            <w:shd w:val="clear" w:color="auto" w:fill="auto"/>
            <w:noWrap/>
            <w:vAlign w:val="center"/>
          </w:tcPr>
          <w:p>
            <w:pPr>
              <w:pStyle w:val="43"/>
              <w:rPr>
                <w:rFonts w:ascii="宋体" w:hAnsi="宋体"/>
                <w:szCs w:val="24"/>
              </w:rPr>
            </w:pPr>
            <w:r>
              <w:rPr>
                <w:rFonts w:hint="eastAsia" w:ascii="宋体" w:hAnsi="宋体"/>
                <w:szCs w:val="24"/>
              </w:rPr>
              <w:t>4</w:t>
            </w:r>
          </w:p>
        </w:tc>
        <w:tc>
          <w:tcPr>
            <w:tcW w:w="3348" w:type="dxa"/>
            <w:shd w:val="clear" w:color="auto" w:fill="auto"/>
            <w:noWrap/>
            <w:vAlign w:val="center"/>
          </w:tcPr>
          <w:p>
            <w:pPr>
              <w:pStyle w:val="43"/>
              <w:rPr>
                <w:rFonts w:ascii="宋体" w:hAnsi="宋体"/>
              </w:rPr>
            </w:pPr>
            <w:r>
              <w:rPr>
                <w:rFonts w:hint="eastAsia" w:ascii="宋体" w:hAnsi="宋体"/>
              </w:rPr>
              <w:t>恩阳高速出入口物流园充电站</w:t>
            </w:r>
          </w:p>
        </w:tc>
        <w:tc>
          <w:tcPr>
            <w:tcW w:w="1827" w:type="dxa"/>
            <w:shd w:val="clear" w:color="auto" w:fill="auto"/>
            <w:noWrap/>
            <w:vAlign w:val="center"/>
          </w:tcPr>
          <w:p>
            <w:pPr>
              <w:pStyle w:val="43"/>
              <w:rPr>
                <w:rFonts w:ascii="宋体" w:hAnsi="宋体"/>
              </w:rPr>
            </w:pPr>
            <w:r>
              <w:rPr>
                <w:rFonts w:hint="eastAsia" w:ascii="宋体" w:hAnsi="宋体"/>
              </w:rPr>
              <w:t>50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5</w:t>
            </w:r>
          </w:p>
        </w:tc>
        <w:tc>
          <w:tcPr>
            <w:tcW w:w="3348" w:type="dxa"/>
            <w:shd w:val="clear" w:color="auto" w:fill="auto"/>
            <w:noWrap/>
            <w:vAlign w:val="center"/>
          </w:tcPr>
          <w:p>
            <w:pPr>
              <w:pStyle w:val="43"/>
              <w:rPr>
                <w:rFonts w:ascii="宋体" w:hAnsi="宋体"/>
              </w:rPr>
            </w:pPr>
            <w:r>
              <w:rPr>
                <w:rFonts w:hint="eastAsia" w:ascii="宋体" w:hAnsi="宋体"/>
              </w:rPr>
              <w:t>恩阳机场物流充电站</w:t>
            </w:r>
          </w:p>
        </w:tc>
        <w:tc>
          <w:tcPr>
            <w:tcW w:w="1827" w:type="dxa"/>
            <w:shd w:val="clear" w:color="auto" w:fill="auto"/>
            <w:noWrap/>
            <w:vAlign w:val="center"/>
          </w:tcPr>
          <w:p>
            <w:pPr>
              <w:pStyle w:val="43"/>
              <w:rPr>
                <w:rFonts w:ascii="宋体" w:hAnsi="宋体"/>
              </w:rPr>
            </w:pPr>
            <w:r>
              <w:rPr>
                <w:rFonts w:hint="eastAsia" w:ascii="宋体" w:hAnsi="宋体"/>
              </w:rPr>
              <w:t>50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p>
        </w:tc>
        <w:tc>
          <w:tcPr>
            <w:tcW w:w="3348" w:type="dxa"/>
            <w:shd w:val="clear" w:color="auto" w:fill="auto"/>
            <w:noWrap/>
            <w:vAlign w:val="center"/>
          </w:tcPr>
          <w:p>
            <w:pPr>
              <w:pStyle w:val="43"/>
              <w:rPr>
                <w:rFonts w:ascii="宋体" w:hAnsi="宋体"/>
              </w:rPr>
            </w:pPr>
            <w:r>
              <w:rPr>
                <w:rFonts w:hint="eastAsia" w:ascii="宋体" w:hAnsi="宋体"/>
              </w:rPr>
              <w:t>汉巴南铁路恩阳站物流充电站</w:t>
            </w:r>
          </w:p>
        </w:tc>
        <w:tc>
          <w:tcPr>
            <w:tcW w:w="1827" w:type="dxa"/>
            <w:shd w:val="clear" w:color="auto" w:fill="auto"/>
            <w:noWrap/>
            <w:vAlign w:val="center"/>
          </w:tcPr>
          <w:p>
            <w:pPr>
              <w:pStyle w:val="43"/>
              <w:rPr>
                <w:rFonts w:ascii="宋体" w:hAnsi="宋体"/>
              </w:rPr>
            </w:pPr>
            <w:r>
              <w:rPr>
                <w:rFonts w:hint="eastAsia" w:ascii="宋体" w:hAnsi="宋体"/>
              </w:rPr>
              <w:t>20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restart"/>
            <w:shd w:val="clear" w:color="auto" w:fill="auto"/>
            <w:noWrap/>
            <w:vAlign w:val="center"/>
          </w:tcPr>
          <w:p>
            <w:pPr>
              <w:pStyle w:val="43"/>
              <w:rPr>
                <w:rFonts w:ascii="宋体" w:hAnsi="宋体"/>
                <w:szCs w:val="24"/>
              </w:rPr>
            </w:pPr>
            <w:r>
              <w:rPr>
                <w:rFonts w:hint="eastAsia" w:ascii="宋体" w:hAnsi="宋体"/>
                <w:szCs w:val="24"/>
              </w:rPr>
              <w:t>经开</w:t>
            </w:r>
          </w:p>
        </w:tc>
        <w:tc>
          <w:tcPr>
            <w:tcW w:w="761" w:type="dxa"/>
            <w:shd w:val="clear" w:color="auto" w:fill="auto"/>
            <w:noWrap/>
            <w:vAlign w:val="center"/>
          </w:tcPr>
          <w:p>
            <w:pPr>
              <w:pStyle w:val="43"/>
              <w:rPr>
                <w:rFonts w:ascii="宋体" w:hAnsi="宋体"/>
                <w:szCs w:val="24"/>
              </w:rPr>
            </w:pPr>
            <w:r>
              <w:rPr>
                <w:rFonts w:hint="eastAsia" w:ascii="宋体" w:hAnsi="宋体"/>
                <w:szCs w:val="24"/>
              </w:rPr>
              <w:t>6</w:t>
            </w:r>
          </w:p>
        </w:tc>
        <w:tc>
          <w:tcPr>
            <w:tcW w:w="3348" w:type="dxa"/>
            <w:shd w:val="clear" w:color="auto" w:fill="auto"/>
            <w:noWrap/>
            <w:vAlign w:val="center"/>
          </w:tcPr>
          <w:p>
            <w:pPr>
              <w:pStyle w:val="43"/>
              <w:rPr>
                <w:rFonts w:ascii="宋体" w:hAnsi="宋体"/>
              </w:rPr>
            </w:pPr>
            <w:r>
              <w:rPr>
                <w:rFonts w:hint="eastAsia" w:ascii="宋体" w:hAnsi="宋体"/>
              </w:rPr>
              <w:t>红碑塝新能源汽车充电站</w:t>
            </w:r>
          </w:p>
        </w:tc>
        <w:tc>
          <w:tcPr>
            <w:tcW w:w="1827" w:type="dxa"/>
            <w:shd w:val="clear" w:color="auto" w:fill="auto"/>
            <w:noWrap/>
            <w:vAlign w:val="center"/>
          </w:tcPr>
          <w:p>
            <w:pPr>
              <w:pStyle w:val="43"/>
              <w:rPr>
                <w:rFonts w:ascii="宋体" w:hAnsi="宋体"/>
              </w:rPr>
            </w:pPr>
            <w:r>
              <w:rPr>
                <w:rFonts w:hint="eastAsia" w:ascii="宋体" w:hAnsi="宋体"/>
              </w:rPr>
              <w:t>16</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7</w:t>
            </w:r>
          </w:p>
        </w:tc>
        <w:tc>
          <w:tcPr>
            <w:tcW w:w="3348" w:type="dxa"/>
            <w:shd w:val="clear" w:color="auto" w:fill="auto"/>
            <w:noWrap/>
            <w:vAlign w:val="center"/>
          </w:tcPr>
          <w:p>
            <w:pPr>
              <w:pStyle w:val="43"/>
              <w:rPr>
                <w:rFonts w:ascii="宋体" w:hAnsi="宋体"/>
              </w:rPr>
            </w:pPr>
            <w:r>
              <w:rPr>
                <w:rFonts w:hint="eastAsia" w:ascii="宋体" w:hAnsi="宋体"/>
              </w:rPr>
              <w:t>北环线货运停车场充电站</w:t>
            </w:r>
          </w:p>
        </w:tc>
        <w:tc>
          <w:tcPr>
            <w:tcW w:w="1827" w:type="dxa"/>
            <w:shd w:val="clear" w:color="auto" w:fill="auto"/>
            <w:noWrap/>
            <w:vAlign w:val="center"/>
          </w:tcPr>
          <w:p>
            <w:pPr>
              <w:pStyle w:val="43"/>
              <w:rPr>
                <w:rFonts w:ascii="宋体" w:hAnsi="宋体"/>
              </w:rPr>
            </w:pPr>
            <w:r>
              <w:rPr>
                <w:rFonts w:hint="eastAsia" w:ascii="宋体" w:hAnsi="宋体"/>
              </w:rPr>
              <w:t>80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8</w:t>
            </w:r>
          </w:p>
        </w:tc>
        <w:tc>
          <w:tcPr>
            <w:tcW w:w="3348" w:type="dxa"/>
            <w:shd w:val="clear" w:color="auto" w:fill="auto"/>
            <w:noWrap/>
            <w:vAlign w:val="center"/>
          </w:tcPr>
          <w:p>
            <w:pPr>
              <w:pStyle w:val="43"/>
              <w:rPr>
                <w:rFonts w:ascii="宋体" w:hAnsi="宋体"/>
              </w:rPr>
            </w:pPr>
            <w:r>
              <w:rPr>
                <w:rFonts w:hint="eastAsia" w:ascii="宋体" w:hAnsi="宋体"/>
              </w:rPr>
              <w:t>经开火车东站后物流园充电站</w:t>
            </w:r>
          </w:p>
        </w:tc>
        <w:tc>
          <w:tcPr>
            <w:tcW w:w="1827" w:type="dxa"/>
            <w:shd w:val="clear" w:color="auto" w:fill="auto"/>
            <w:noWrap/>
            <w:vAlign w:val="center"/>
          </w:tcPr>
          <w:p>
            <w:pPr>
              <w:pStyle w:val="43"/>
              <w:rPr>
                <w:rFonts w:ascii="宋体" w:hAnsi="宋体"/>
              </w:rPr>
            </w:pPr>
            <w:r>
              <w:rPr>
                <w:rFonts w:hint="eastAsia" w:ascii="宋体" w:hAnsi="宋体"/>
              </w:rPr>
              <w:t>50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57" w:type="dxa"/>
            <w:vMerge w:val="continue"/>
            <w:vAlign w:val="center"/>
          </w:tcPr>
          <w:p>
            <w:pPr>
              <w:pStyle w:val="43"/>
              <w:rPr>
                <w:rFonts w:ascii="宋体" w:hAnsi="宋体"/>
                <w:szCs w:val="24"/>
              </w:rPr>
            </w:pPr>
          </w:p>
        </w:tc>
        <w:tc>
          <w:tcPr>
            <w:tcW w:w="761" w:type="dxa"/>
            <w:shd w:val="clear" w:color="auto" w:fill="auto"/>
            <w:noWrap/>
            <w:vAlign w:val="center"/>
          </w:tcPr>
          <w:p>
            <w:pPr>
              <w:pStyle w:val="43"/>
              <w:rPr>
                <w:rFonts w:ascii="宋体" w:hAnsi="宋体"/>
                <w:szCs w:val="24"/>
              </w:rPr>
            </w:pPr>
            <w:r>
              <w:rPr>
                <w:rFonts w:hint="eastAsia" w:ascii="宋体" w:hAnsi="宋体"/>
                <w:szCs w:val="24"/>
              </w:rPr>
              <w:t>9</w:t>
            </w:r>
          </w:p>
        </w:tc>
        <w:tc>
          <w:tcPr>
            <w:tcW w:w="3348" w:type="dxa"/>
            <w:shd w:val="clear" w:color="auto" w:fill="auto"/>
            <w:noWrap/>
            <w:vAlign w:val="center"/>
          </w:tcPr>
          <w:p>
            <w:pPr>
              <w:pStyle w:val="43"/>
              <w:rPr>
                <w:rFonts w:ascii="宋体" w:hAnsi="宋体"/>
              </w:rPr>
            </w:pPr>
            <w:r>
              <w:rPr>
                <w:rFonts w:hint="eastAsia" w:ascii="宋体" w:hAnsi="宋体"/>
              </w:rPr>
              <w:t>经开清江片物流园充电站</w:t>
            </w:r>
          </w:p>
        </w:tc>
        <w:tc>
          <w:tcPr>
            <w:tcW w:w="1827" w:type="dxa"/>
            <w:shd w:val="clear" w:color="auto" w:fill="auto"/>
            <w:noWrap/>
            <w:vAlign w:val="center"/>
          </w:tcPr>
          <w:p>
            <w:pPr>
              <w:pStyle w:val="43"/>
              <w:rPr>
                <w:rFonts w:ascii="宋体" w:hAnsi="宋体"/>
              </w:rPr>
            </w:pPr>
            <w:r>
              <w:rPr>
                <w:rFonts w:hint="eastAsia" w:ascii="宋体" w:hAnsi="宋体"/>
              </w:rPr>
              <w:t>30</w:t>
            </w:r>
          </w:p>
        </w:tc>
        <w:tc>
          <w:tcPr>
            <w:tcW w:w="1384" w:type="dxa"/>
            <w:shd w:val="clear" w:color="auto" w:fill="auto"/>
            <w:noWrap/>
            <w:vAlign w:val="center"/>
          </w:tcPr>
          <w:p>
            <w:pPr>
              <w:pStyle w:val="43"/>
              <w:rPr>
                <w:rFonts w:ascii="宋体" w:hAnsi="宋体"/>
              </w:rPr>
            </w:pPr>
            <w:r>
              <w:rPr>
                <w:rFonts w:hint="eastAsia" w:ascii="宋体" w:hAnsi="宋体"/>
              </w:rPr>
              <w:t>0</w:t>
            </w:r>
          </w:p>
        </w:tc>
        <w:tc>
          <w:tcPr>
            <w:tcW w:w="1846" w:type="dxa"/>
            <w:shd w:val="clear" w:color="auto" w:fill="auto"/>
            <w:noWrap/>
            <w:vAlign w:val="center"/>
          </w:tcPr>
          <w:p>
            <w:pPr>
              <w:pStyle w:val="43"/>
              <w:rPr>
                <w:rFonts w:ascii="宋体" w:hAnsi="宋体"/>
              </w:rPr>
            </w:pPr>
            <w:r>
              <w:rPr>
                <w:rFonts w:hint="eastAsia" w:ascii="宋体" w:hAnsi="宋体"/>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518" w:type="dxa"/>
            <w:gridSpan w:val="2"/>
            <w:vAlign w:val="center"/>
          </w:tcPr>
          <w:p>
            <w:pPr>
              <w:pStyle w:val="43"/>
              <w:rPr>
                <w:rFonts w:ascii="宋体" w:hAnsi="宋体"/>
                <w:szCs w:val="24"/>
              </w:rPr>
            </w:pPr>
            <w:r>
              <w:rPr>
                <w:rFonts w:hint="eastAsia" w:ascii="宋体" w:hAnsi="宋体"/>
                <w:szCs w:val="24"/>
              </w:rPr>
              <w:t>合计</w:t>
            </w:r>
          </w:p>
        </w:tc>
        <w:tc>
          <w:tcPr>
            <w:tcW w:w="3348" w:type="dxa"/>
            <w:shd w:val="clear" w:color="auto" w:fill="auto"/>
            <w:noWrap/>
            <w:vAlign w:val="center"/>
          </w:tcPr>
          <w:p>
            <w:pPr>
              <w:pStyle w:val="43"/>
              <w:rPr>
                <w:rFonts w:ascii="宋体" w:hAnsi="宋体"/>
                <w:szCs w:val="24"/>
              </w:rPr>
            </w:pPr>
          </w:p>
        </w:tc>
        <w:tc>
          <w:tcPr>
            <w:tcW w:w="1827" w:type="dxa"/>
            <w:shd w:val="clear" w:color="auto" w:fill="auto"/>
            <w:noWrap/>
            <w:vAlign w:val="center"/>
          </w:tcPr>
          <w:p>
            <w:pPr>
              <w:pStyle w:val="43"/>
              <w:rPr>
                <w:rFonts w:ascii="宋体" w:hAnsi="宋体"/>
                <w:szCs w:val="24"/>
              </w:rPr>
            </w:pPr>
            <w:r>
              <w:rPr>
                <w:rFonts w:hint="eastAsia" w:ascii="宋体" w:hAnsi="宋体"/>
                <w:szCs w:val="24"/>
              </w:rPr>
              <w:t>4</w:t>
            </w:r>
            <w:r>
              <w:rPr>
                <w:rFonts w:ascii="宋体" w:hAnsi="宋体"/>
                <w:szCs w:val="24"/>
              </w:rPr>
              <w:t>44</w:t>
            </w:r>
          </w:p>
        </w:tc>
        <w:tc>
          <w:tcPr>
            <w:tcW w:w="1384" w:type="dxa"/>
            <w:shd w:val="clear" w:color="auto" w:fill="auto"/>
            <w:noWrap/>
            <w:vAlign w:val="center"/>
          </w:tcPr>
          <w:p>
            <w:pPr>
              <w:pStyle w:val="43"/>
              <w:rPr>
                <w:rFonts w:ascii="宋体" w:hAnsi="宋体"/>
                <w:szCs w:val="24"/>
              </w:rPr>
            </w:pPr>
          </w:p>
        </w:tc>
        <w:tc>
          <w:tcPr>
            <w:tcW w:w="1846" w:type="dxa"/>
            <w:shd w:val="clear" w:color="auto" w:fill="auto"/>
            <w:noWrap/>
            <w:vAlign w:val="center"/>
          </w:tcPr>
          <w:p>
            <w:pPr>
              <w:pStyle w:val="43"/>
              <w:rPr>
                <w:rFonts w:ascii="宋体" w:hAnsi="宋体"/>
                <w:szCs w:val="24"/>
              </w:rPr>
            </w:pPr>
            <w:r>
              <w:rPr>
                <w:rFonts w:hint="eastAsia" w:ascii="宋体" w:hAnsi="宋体"/>
                <w:szCs w:val="24"/>
              </w:rPr>
              <w:t>4</w:t>
            </w:r>
            <w:r>
              <w:rPr>
                <w:rFonts w:ascii="宋体" w:hAnsi="宋体"/>
                <w:szCs w:val="24"/>
              </w:rPr>
              <w:t>44</w:t>
            </w:r>
          </w:p>
        </w:tc>
      </w:tr>
    </w:tbl>
    <w:p>
      <w:pPr>
        <w:ind w:firstLine="42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备注：上述规划位置为指导性位置，规划实施时可根据实际情况进行位置微调。</w:t>
      </w:r>
    </w:p>
    <w:p>
      <w:pPr>
        <w:ind w:firstLine="560"/>
        <w:rPr>
          <w:rFonts w:ascii="宋体" w:hAnsi="宋体"/>
        </w:rPr>
      </w:pPr>
      <w:r>
        <w:rPr>
          <w:rFonts w:hint="eastAsia" w:ascii="宋体" w:hAnsi="宋体"/>
        </w:rPr>
        <w:t>二是投资估算，物流车专用充电桩按单桩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万元测算，中心城区新建物流专用桩投资约</w:t>
      </w:r>
      <w:r>
        <w:rPr>
          <w:rFonts w:ascii="宋体" w:hAnsi="宋体"/>
        </w:rPr>
        <w:t>3108</w:t>
      </w:r>
      <w:r>
        <w:rPr>
          <w:rFonts w:hint="eastAsia" w:ascii="宋体" w:hAnsi="宋体"/>
        </w:rPr>
        <w:t>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年完成红碑塝新能源汽车充电站、北环线货运停车场充电站、巴中火车站物流充电站、恩阳机场物流充电站建设，2</w:t>
      </w:r>
      <w:r>
        <w:rPr>
          <w:rFonts w:ascii="宋体" w:hAnsi="宋体"/>
        </w:rPr>
        <w:t>024</w:t>
      </w:r>
      <w:r>
        <w:rPr>
          <w:rFonts w:hint="eastAsia" w:ascii="宋体" w:hAnsi="宋体"/>
        </w:rPr>
        <w:t>年完成陇桥盘兴物流园充电站、经开火车东站后物流园充电站、恩阳高速出入口物流园充电站、汉巴南铁路恩阳站物流充电站建设，2</w:t>
      </w:r>
      <w:r>
        <w:rPr>
          <w:rFonts w:ascii="宋体" w:hAnsi="宋体"/>
        </w:rPr>
        <w:t>025</w:t>
      </w:r>
      <w:r>
        <w:rPr>
          <w:rFonts w:hint="eastAsia" w:ascii="宋体" w:hAnsi="宋体"/>
        </w:rPr>
        <w:t>年完成曾口镇物流园充电站、经开清江片物流园充电站建设。</w:t>
      </w:r>
    </w:p>
    <w:p>
      <w:pPr>
        <w:ind w:firstLine="562"/>
        <w:rPr>
          <w:rFonts w:ascii="宋体" w:hAnsi="宋体"/>
        </w:rPr>
      </w:pPr>
      <w:r>
        <w:rPr>
          <w:rFonts w:ascii="宋体" w:hAnsi="宋体" w:cs="Times New Roman"/>
          <w:b/>
          <w:bCs/>
        </w:rPr>
        <w:t>6.</w:t>
      </w:r>
      <w:r>
        <w:rPr>
          <w:rFonts w:hint="eastAsia" w:ascii="宋体" w:hAnsi="宋体"/>
          <w:b/>
          <w:bCs/>
        </w:rPr>
        <w:t>市政车专用充电桩。</w:t>
      </w:r>
      <w:r>
        <w:rPr>
          <w:rFonts w:hint="eastAsia" w:ascii="宋体" w:hAnsi="宋体"/>
        </w:rPr>
        <w:t>一是建设规模，中心城区规划建设</w:t>
      </w:r>
      <w:r>
        <w:rPr>
          <w:rFonts w:ascii="宋体" w:hAnsi="宋体"/>
        </w:rPr>
        <w:t>3</w:t>
      </w:r>
      <w:r>
        <w:rPr>
          <w:rFonts w:hint="eastAsia" w:ascii="宋体" w:hAnsi="宋体"/>
        </w:rPr>
        <w:t>座市政专用充电站，新建2</w:t>
      </w:r>
      <w:r>
        <w:rPr>
          <w:rFonts w:ascii="宋体" w:hAnsi="宋体"/>
        </w:rPr>
        <w:t>8</w:t>
      </w:r>
      <w:r>
        <w:rPr>
          <w:rFonts w:hint="eastAsia" w:ascii="宋体" w:hAnsi="宋体"/>
        </w:rPr>
        <w:t>个市政专用充电桩，建设位置见中心城区市政专用站规划图，本次规划定点的建设位置可根据实际情况进行调整，建设数量如表</w:t>
      </w:r>
      <w:r>
        <w:rPr>
          <w:rFonts w:ascii="宋体" w:hAnsi="宋体"/>
        </w:rPr>
        <w:t>5</w:t>
      </w:r>
      <w:r>
        <w:rPr>
          <w:rFonts w:hint="eastAsia" w:ascii="宋体" w:hAnsi="宋体"/>
        </w:rPr>
        <w:t>-</w:t>
      </w:r>
      <w:r>
        <w:rPr>
          <w:rFonts w:ascii="宋体" w:hAnsi="宋体"/>
        </w:rPr>
        <w:t>21</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21  </w:t>
      </w:r>
      <w:r>
        <w:rPr>
          <w:rFonts w:hint="eastAsia" w:ascii="宋体" w:hAnsi="宋体"/>
        </w:rPr>
        <w:t>中心城区市政专用站规划及年度计划表</w:t>
      </w:r>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30"/>
        <w:gridCol w:w="735"/>
        <w:gridCol w:w="4344"/>
        <w:gridCol w:w="1388"/>
        <w:gridCol w:w="1323"/>
        <w:gridCol w:w="14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0" w:type="dxa"/>
            <w:shd w:val="clear" w:color="auto" w:fill="auto"/>
            <w:noWrap/>
            <w:vAlign w:val="center"/>
          </w:tcPr>
          <w:p>
            <w:pPr>
              <w:pStyle w:val="43"/>
              <w:rPr>
                <w:rFonts w:ascii="宋体" w:hAnsi="宋体"/>
              </w:rPr>
            </w:pPr>
            <w:r>
              <w:rPr>
                <w:rFonts w:hint="eastAsia" w:ascii="宋体" w:hAnsi="宋体"/>
              </w:rPr>
              <w:t>区域</w:t>
            </w:r>
          </w:p>
        </w:tc>
        <w:tc>
          <w:tcPr>
            <w:tcW w:w="735" w:type="dxa"/>
            <w:shd w:val="clear" w:color="auto" w:fill="auto"/>
            <w:noWrap/>
            <w:vAlign w:val="center"/>
          </w:tcPr>
          <w:p>
            <w:pPr>
              <w:pStyle w:val="43"/>
              <w:rPr>
                <w:rFonts w:ascii="宋体" w:hAnsi="宋体"/>
              </w:rPr>
            </w:pPr>
            <w:r>
              <w:rPr>
                <w:rFonts w:hint="eastAsia" w:ascii="宋体" w:hAnsi="宋体"/>
              </w:rPr>
              <w:t>编号</w:t>
            </w:r>
          </w:p>
        </w:tc>
        <w:tc>
          <w:tcPr>
            <w:tcW w:w="4344" w:type="dxa"/>
            <w:shd w:val="clear" w:color="auto" w:fill="auto"/>
            <w:noWrap/>
            <w:vAlign w:val="center"/>
          </w:tcPr>
          <w:p>
            <w:pPr>
              <w:pStyle w:val="43"/>
              <w:rPr>
                <w:rFonts w:ascii="宋体" w:hAnsi="宋体"/>
              </w:rPr>
            </w:pPr>
            <w:r>
              <w:rPr>
                <w:rFonts w:hint="eastAsia" w:ascii="宋体" w:hAnsi="宋体"/>
              </w:rPr>
              <w:t>市政车专用充电站名称</w:t>
            </w:r>
          </w:p>
        </w:tc>
        <w:tc>
          <w:tcPr>
            <w:tcW w:w="1388" w:type="dxa"/>
            <w:shd w:val="clear" w:color="auto" w:fill="auto"/>
            <w:noWrap/>
            <w:vAlign w:val="center"/>
          </w:tcPr>
          <w:p>
            <w:pPr>
              <w:pStyle w:val="43"/>
              <w:rPr>
                <w:rFonts w:ascii="宋体" w:hAnsi="宋体"/>
              </w:rPr>
            </w:pPr>
            <w:r>
              <w:rPr>
                <w:rFonts w:hint="eastAsia" w:ascii="宋体" w:hAnsi="宋体"/>
              </w:rPr>
              <w:t>规划桩数</w:t>
            </w:r>
          </w:p>
        </w:tc>
        <w:tc>
          <w:tcPr>
            <w:tcW w:w="1323" w:type="dxa"/>
            <w:shd w:val="clear" w:color="auto" w:fill="auto"/>
            <w:noWrap/>
            <w:vAlign w:val="center"/>
          </w:tcPr>
          <w:p>
            <w:pPr>
              <w:pStyle w:val="43"/>
              <w:rPr>
                <w:rFonts w:ascii="宋体" w:hAnsi="宋体"/>
              </w:rPr>
            </w:pPr>
            <w:r>
              <w:rPr>
                <w:rFonts w:hint="eastAsia" w:ascii="宋体" w:hAnsi="宋体"/>
              </w:rPr>
              <w:t>现状桩数</w:t>
            </w:r>
          </w:p>
        </w:tc>
        <w:tc>
          <w:tcPr>
            <w:tcW w:w="1403" w:type="dxa"/>
            <w:shd w:val="clear" w:color="auto" w:fill="auto"/>
            <w:noWrap/>
            <w:vAlign w:val="center"/>
          </w:tcPr>
          <w:p>
            <w:pPr>
              <w:pStyle w:val="43"/>
              <w:rPr>
                <w:rFonts w:ascii="宋体" w:hAnsi="宋体"/>
              </w:rPr>
            </w:pPr>
            <w:r>
              <w:rPr>
                <w:rFonts w:hint="eastAsia" w:ascii="宋体" w:hAnsi="宋体"/>
              </w:rPr>
              <w:t>新增桩数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0" w:type="dxa"/>
            <w:shd w:val="clear" w:color="auto" w:fill="auto"/>
            <w:noWrap/>
            <w:vAlign w:val="center"/>
          </w:tcPr>
          <w:p>
            <w:pPr>
              <w:pStyle w:val="43"/>
              <w:rPr>
                <w:rFonts w:ascii="宋体" w:hAnsi="宋体"/>
              </w:rPr>
            </w:pPr>
            <w:r>
              <w:rPr>
                <w:rFonts w:hint="eastAsia" w:ascii="宋体" w:hAnsi="宋体"/>
              </w:rPr>
              <w:t>巴州</w:t>
            </w:r>
          </w:p>
        </w:tc>
        <w:tc>
          <w:tcPr>
            <w:tcW w:w="735" w:type="dxa"/>
            <w:shd w:val="clear" w:color="auto" w:fill="auto"/>
            <w:noWrap/>
            <w:vAlign w:val="center"/>
          </w:tcPr>
          <w:p>
            <w:pPr>
              <w:pStyle w:val="43"/>
              <w:rPr>
                <w:rFonts w:ascii="宋体" w:hAnsi="宋体"/>
              </w:rPr>
            </w:pPr>
            <w:r>
              <w:rPr>
                <w:rFonts w:hint="eastAsia" w:ascii="宋体" w:hAnsi="宋体"/>
              </w:rPr>
              <w:t>1</w:t>
            </w:r>
          </w:p>
        </w:tc>
        <w:tc>
          <w:tcPr>
            <w:tcW w:w="4344" w:type="dxa"/>
            <w:shd w:val="clear" w:color="auto" w:fill="auto"/>
            <w:noWrap/>
            <w:vAlign w:val="center"/>
          </w:tcPr>
          <w:p>
            <w:pPr>
              <w:pStyle w:val="43"/>
              <w:rPr>
                <w:rFonts w:ascii="宋体" w:hAnsi="宋体"/>
              </w:rPr>
            </w:pPr>
            <w:r>
              <w:rPr>
                <w:rFonts w:hint="eastAsia" w:ascii="宋体" w:hAnsi="宋体"/>
              </w:rPr>
              <w:t>盘兴停车场市政专用充电站</w:t>
            </w:r>
          </w:p>
        </w:tc>
        <w:tc>
          <w:tcPr>
            <w:tcW w:w="1388" w:type="dxa"/>
            <w:shd w:val="clear" w:color="auto" w:fill="auto"/>
            <w:noWrap/>
            <w:vAlign w:val="center"/>
          </w:tcPr>
          <w:p>
            <w:pPr>
              <w:pStyle w:val="43"/>
              <w:rPr>
                <w:rFonts w:ascii="宋体" w:hAnsi="宋体"/>
              </w:rPr>
            </w:pPr>
            <w:r>
              <w:rPr>
                <w:rFonts w:ascii="宋体" w:hAnsi="宋体"/>
              </w:rPr>
              <w:t>19</w:t>
            </w:r>
          </w:p>
        </w:tc>
        <w:tc>
          <w:tcPr>
            <w:tcW w:w="1323" w:type="dxa"/>
            <w:shd w:val="clear" w:color="auto" w:fill="auto"/>
            <w:noWrap/>
            <w:vAlign w:val="center"/>
          </w:tcPr>
          <w:p>
            <w:pPr>
              <w:pStyle w:val="43"/>
              <w:rPr>
                <w:rFonts w:ascii="宋体" w:hAnsi="宋体"/>
              </w:rPr>
            </w:pPr>
            <w:r>
              <w:rPr>
                <w:rFonts w:hint="eastAsia" w:ascii="宋体" w:hAnsi="宋体"/>
              </w:rPr>
              <w:t>0</w:t>
            </w:r>
          </w:p>
        </w:tc>
        <w:tc>
          <w:tcPr>
            <w:tcW w:w="1403" w:type="dxa"/>
            <w:shd w:val="clear" w:color="auto" w:fill="auto"/>
            <w:noWrap/>
            <w:vAlign w:val="center"/>
          </w:tcPr>
          <w:p>
            <w:pPr>
              <w:pStyle w:val="43"/>
              <w:rPr>
                <w:rFonts w:ascii="宋体" w:hAnsi="宋体"/>
              </w:rPr>
            </w:pPr>
            <w:r>
              <w:rPr>
                <w:rFonts w:ascii="宋体" w:hAnsi="宋体"/>
              </w:rPr>
              <w:t>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0" w:type="dxa"/>
            <w:shd w:val="clear" w:color="auto" w:fill="auto"/>
            <w:noWrap/>
            <w:vAlign w:val="center"/>
          </w:tcPr>
          <w:p>
            <w:pPr>
              <w:pStyle w:val="43"/>
              <w:rPr>
                <w:rFonts w:ascii="宋体" w:hAnsi="宋体"/>
              </w:rPr>
            </w:pPr>
            <w:r>
              <w:rPr>
                <w:rFonts w:hint="eastAsia" w:ascii="宋体" w:hAnsi="宋体"/>
              </w:rPr>
              <w:t>恩阳</w:t>
            </w:r>
          </w:p>
        </w:tc>
        <w:tc>
          <w:tcPr>
            <w:tcW w:w="735" w:type="dxa"/>
            <w:shd w:val="clear" w:color="auto" w:fill="auto"/>
            <w:noWrap/>
            <w:vAlign w:val="center"/>
          </w:tcPr>
          <w:p>
            <w:pPr>
              <w:pStyle w:val="43"/>
              <w:rPr>
                <w:rFonts w:ascii="宋体" w:hAnsi="宋体"/>
              </w:rPr>
            </w:pPr>
            <w:r>
              <w:rPr>
                <w:rFonts w:hint="eastAsia" w:ascii="宋体" w:hAnsi="宋体"/>
              </w:rPr>
              <w:t>2</w:t>
            </w:r>
          </w:p>
        </w:tc>
        <w:tc>
          <w:tcPr>
            <w:tcW w:w="4344" w:type="dxa"/>
            <w:shd w:val="clear" w:color="auto" w:fill="auto"/>
            <w:noWrap/>
            <w:vAlign w:val="center"/>
          </w:tcPr>
          <w:p>
            <w:pPr>
              <w:pStyle w:val="43"/>
              <w:rPr>
                <w:rFonts w:ascii="宋体" w:hAnsi="宋体"/>
              </w:rPr>
            </w:pPr>
            <w:r>
              <w:rPr>
                <w:rFonts w:hint="eastAsia" w:ascii="宋体" w:hAnsi="宋体"/>
              </w:rPr>
              <w:t>恩阳环卫车停车场市政车专用充电站</w:t>
            </w:r>
          </w:p>
        </w:tc>
        <w:tc>
          <w:tcPr>
            <w:tcW w:w="1388" w:type="dxa"/>
            <w:shd w:val="clear" w:color="auto" w:fill="auto"/>
            <w:noWrap/>
            <w:vAlign w:val="center"/>
          </w:tcPr>
          <w:p>
            <w:pPr>
              <w:pStyle w:val="43"/>
              <w:rPr>
                <w:rFonts w:ascii="宋体" w:hAnsi="宋体"/>
              </w:rPr>
            </w:pPr>
            <w:r>
              <w:rPr>
                <w:rFonts w:ascii="宋体" w:hAnsi="宋体"/>
              </w:rPr>
              <w:t>5</w:t>
            </w:r>
          </w:p>
        </w:tc>
        <w:tc>
          <w:tcPr>
            <w:tcW w:w="1323" w:type="dxa"/>
            <w:shd w:val="clear" w:color="auto" w:fill="auto"/>
            <w:noWrap/>
            <w:vAlign w:val="center"/>
          </w:tcPr>
          <w:p>
            <w:pPr>
              <w:pStyle w:val="43"/>
              <w:rPr>
                <w:rFonts w:ascii="宋体" w:hAnsi="宋体"/>
              </w:rPr>
            </w:pPr>
            <w:r>
              <w:rPr>
                <w:rFonts w:hint="eastAsia" w:ascii="宋体" w:hAnsi="宋体"/>
              </w:rPr>
              <w:t>0</w:t>
            </w:r>
          </w:p>
        </w:tc>
        <w:tc>
          <w:tcPr>
            <w:tcW w:w="1403" w:type="dxa"/>
            <w:shd w:val="clear" w:color="auto" w:fill="auto"/>
            <w:noWrap/>
            <w:vAlign w:val="center"/>
          </w:tcPr>
          <w:p>
            <w:pPr>
              <w:pStyle w:val="43"/>
              <w:rPr>
                <w:rFonts w:ascii="宋体" w:hAnsi="宋体"/>
              </w:rPr>
            </w:pPr>
            <w:r>
              <w:rPr>
                <w:rFonts w:ascii="宋体" w:hAnsi="宋体"/>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730" w:type="dxa"/>
            <w:shd w:val="clear" w:color="auto" w:fill="auto"/>
            <w:noWrap/>
            <w:vAlign w:val="center"/>
          </w:tcPr>
          <w:p>
            <w:pPr>
              <w:pStyle w:val="43"/>
              <w:rPr>
                <w:rFonts w:ascii="宋体" w:hAnsi="宋体"/>
              </w:rPr>
            </w:pPr>
            <w:r>
              <w:rPr>
                <w:rFonts w:hint="eastAsia" w:ascii="宋体" w:hAnsi="宋体"/>
              </w:rPr>
              <w:t>经开</w:t>
            </w:r>
          </w:p>
        </w:tc>
        <w:tc>
          <w:tcPr>
            <w:tcW w:w="735" w:type="dxa"/>
            <w:shd w:val="clear" w:color="auto" w:fill="auto"/>
            <w:noWrap/>
            <w:vAlign w:val="center"/>
          </w:tcPr>
          <w:p>
            <w:pPr>
              <w:pStyle w:val="43"/>
              <w:rPr>
                <w:rFonts w:ascii="宋体" w:hAnsi="宋体"/>
              </w:rPr>
            </w:pPr>
            <w:r>
              <w:rPr>
                <w:rFonts w:hint="eastAsia" w:ascii="宋体" w:hAnsi="宋体"/>
              </w:rPr>
              <w:t>3</w:t>
            </w:r>
          </w:p>
        </w:tc>
        <w:tc>
          <w:tcPr>
            <w:tcW w:w="4344" w:type="dxa"/>
            <w:shd w:val="clear" w:color="auto" w:fill="auto"/>
            <w:noWrap/>
            <w:vAlign w:val="center"/>
          </w:tcPr>
          <w:p>
            <w:pPr>
              <w:pStyle w:val="43"/>
              <w:rPr>
                <w:rFonts w:ascii="宋体" w:hAnsi="宋体"/>
              </w:rPr>
            </w:pPr>
            <w:r>
              <w:rPr>
                <w:rFonts w:hint="eastAsia" w:ascii="宋体" w:hAnsi="宋体"/>
                <w:szCs w:val="24"/>
              </w:rPr>
              <w:t>北环线货运停车场</w:t>
            </w:r>
            <w:r>
              <w:rPr>
                <w:rFonts w:hint="eastAsia" w:ascii="宋体" w:hAnsi="宋体"/>
              </w:rPr>
              <w:t>市政车专用充电站</w:t>
            </w:r>
          </w:p>
        </w:tc>
        <w:tc>
          <w:tcPr>
            <w:tcW w:w="1388" w:type="dxa"/>
            <w:shd w:val="clear" w:color="auto" w:fill="auto"/>
            <w:noWrap/>
            <w:vAlign w:val="center"/>
          </w:tcPr>
          <w:p>
            <w:pPr>
              <w:pStyle w:val="43"/>
              <w:rPr>
                <w:rFonts w:ascii="宋体" w:hAnsi="宋体"/>
              </w:rPr>
            </w:pPr>
            <w:r>
              <w:rPr>
                <w:rFonts w:hint="eastAsia" w:ascii="宋体" w:hAnsi="宋体"/>
              </w:rPr>
              <w:t>4</w:t>
            </w:r>
          </w:p>
        </w:tc>
        <w:tc>
          <w:tcPr>
            <w:tcW w:w="1323" w:type="dxa"/>
            <w:shd w:val="clear" w:color="auto" w:fill="auto"/>
            <w:noWrap/>
            <w:vAlign w:val="center"/>
          </w:tcPr>
          <w:p>
            <w:pPr>
              <w:pStyle w:val="43"/>
              <w:rPr>
                <w:rFonts w:ascii="宋体" w:hAnsi="宋体"/>
              </w:rPr>
            </w:pPr>
            <w:r>
              <w:rPr>
                <w:rFonts w:hint="eastAsia" w:ascii="宋体" w:hAnsi="宋体"/>
              </w:rPr>
              <w:t>0</w:t>
            </w:r>
          </w:p>
        </w:tc>
        <w:tc>
          <w:tcPr>
            <w:tcW w:w="1403" w:type="dxa"/>
            <w:shd w:val="clear" w:color="auto" w:fill="auto"/>
            <w:noWrap/>
            <w:vAlign w:val="center"/>
          </w:tcPr>
          <w:p>
            <w:pPr>
              <w:pStyle w:val="43"/>
              <w:rPr>
                <w:rFonts w:ascii="宋体" w:hAnsi="宋体"/>
              </w:rPr>
            </w:pPr>
            <w:r>
              <w:rPr>
                <w:rFonts w:hint="eastAsia" w:ascii="宋体" w:hAnsi="宋体"/>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1465" w:type="dxa"/>
            <w:gridSpan w:val="2"/>
            <w:shd w:val="clear" w:color="auto" w:fill="auto"/>
            <w:noWrap/>
            <w:vAlign w:val="center"/>
          </w:tcPr>
          <w:p>
            <w:pPr>
              <w:pStyle w:val="43"/>
              <w:rPr>
                <w:rFonts w:ascii="宋体" w:hAnsi="宋体"/>
              </w:rPr>
            </w:pPr>
            <w:r>
              <w:rPr>
                <w:rFonts w:hint="eastAsia" w:ascii="宋体" w:hAnsi="宋体"/>
              </w:rPr>
              <w:t>合计</w:t>
            </w:r>
          </w:p>
        </w:tc>
        <w:tc>
          <w:tcPr>
            <w:tcW w:w="4344" w:type="dxa"/>
            <w:shd w:val="clear" w:color="auto" w:fill="auto"/>
            <w:noWrap/>
            <w:vAlign w:val="center"/>
          </w:tcPr>
          <w:p>
            <w:pPr>
              <w:pStyle w:val="43"/>
              <w:rPr>
                <w:rFonts w:ascii="宋体" w:hAnsi="宋体"/>
              </w:rPr>
            </w:pPr>
          </w:p>
        </w:tc>
        <w:tc>
          <w:tcPr>
            <w:tcW w:w="1388" w:type="dxa"/>
            <w:shd w:val="clear" w:color="auto" w:fill="auto"/>
            <w:noWrap/>
            <w:vAlign w:val="center"/>
          </w:tcPr>
          <w:p>
            <w:pPr>
              <w:pStyle w:val="43"/>
              <w:rPr>
                <w:rFonts w:ascii="宋体" w:hAnsi="宋体"/>
              </w:rPr>
            </w:pPr>
            <w:r>
              <w:rPr>
                <w:rFonts w:ascii="宋体" w:hAnsi="宋体"/>
              </w:rPr>
              <w:t>28</w:t>
            </w:r>
          </w:p>
        </w:tc>
        <w:tc>
          <w:tcPr>
            <w:tcW w:w="1323" w:type="dxa"/>
            <w:shd w:val="clear" w:color="auto" w:fill="auto"/>
            <w:noWrap/>
            <w:vAlign w:val="center"/>
          </w:tcPr>
          <w:p>
            <w:pPr>
              <w:pStyle w:val="43"/>
              <w:rPr>
                <w:rFonts w:ascii="宋体" w:hAnsi="宋体"/>
              </w:rPr>
            </w:pPr>
          </w:p>
        </w:tc>
        <w:tc>
          <w:tcPr>
            <w:tcW w:w="1403" w:type="dxa"/>
            <w:shd w:val="clear" w:color="auto" w:fill="auto"/>
            <w:noWrap/>
            <w:vAlign w:val="center"/>
          </w:tcPr>
          <w:p>
            <w:pPr>
              <w:pStyle w:val="43"/>
              <w:rPr>
                <w:rFonts w:ascii="宋体" w:hAnsi="宋体"/>
              </w:rPr>
            </w:pPr>
            <w:r>
              <w:rPr>
                <w:rFonts w:ascii="宋体" w:hAnsi="宋体"/>
              </w:rPr>
              <w:t>28</w:t>
            </w:r>
          </w:p>
        </w:tc>
      </w:tr>
    </w:tbl>
    <w:p>
      <w:pPr>
        <w:ind w:firstLine="420" w:firstLineChars="0"/>
        <w:rPr>
          <w:rFonts w:ascii="仿宋_GB2312" w:hAnsi="宋体" w:eastAsia="仿宋_GB2312"/>
          <w:sz w:val="21"/>
          <w:szCs w:val="18"/>
        </w:rPr>
      </w:pPr>
      <w:r>
        <w:rPr>
          <w:rFonts w:hint="eastAsia" w:ascii="仿宋_GB2312" w:hAnsi="宋体" w:eastAsia="仿宋_GB2312"/>
          <w:sz w:val="21"/>
          <w:szCs w:val="18"/>
        </w:rPr>
        <w:t>备注：上述规划位置为指导性位置，规划实施时可根据实际情况进行位置调整。</w:t>
      </w:r>
    </w:p>
    <w:p>
      <w:pPr>
        <w:ind w:firstLine="560"/>
        <w:rPr>
          <w:rFonts w:ascii="宋体" w:hAnsi="宋体"/>
        </w:rPr>
      </w:pPr>
      <w:r>
        <w:rPr>
          <w:rFonts w:hint="eastAsia" w:ascii="宋体" w:hAnsi="宋体"/>
        </w:rPr>
        <w:t>二是投资估算，市政专用充电桩按单桩</w:t>
      </w:r>
      <w:r>
        <w:rPr>
          <w:rFonts w:ascii="宋体" w:hAnsi="宋体"/>
        </w:rPr>
        <w:t>180KW</w:t>
      </w:r>
      <w:r>
        <w:rPr>
          <w:rFonts w:hint="eastAsia" w:ascii="宋体" w:hAnsi="宋体"/>
        </w:rPr>
        <w:t>，投资</w:t>
      </w:r>
      <w:r>
        <w:rPr>
          <w:rFonts w:ascii="宋体" w:hAnsi="宋体"/>
        </w:rPr>
        <w:t>7</w:t>
      </w:r>
      <w:r>
        <w:rPr>
          <w:rFonts w:hint="eastAsia" w:ascii="宋体" w:hAnsi="宋体"/>
        </w:rPr>
        <w:t>万元测算，中心城区市政专用充电桩投资约</w:t>
      </w:r>
      <w:r>
        <w:rPr>
          <w:rFonts w:ascii="宋体" w:hAnsi="宋体"/>
        </w:rPr>
        <w:t>196</w:t>
      </w:r>
      <w:r>
        <w:rPr>
          <w:rFonts w:hint="eastAsia" w:ascii="宋体" w:hAnsi="宋体"/>
        </w:rPr>
        <w:t>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年完成红碑塝市政车专用充电站建设，2</w:t>
      </w:r>
      <w:r>
        <w:rPr>
          <w:rFonts w:ascii="宋体" w:hAnsi="宋体"/>
        </w:rPr>
        <w:t>024</w:t>
      </w:r>
      <w:r>
        <w:rPr>
          <w:rFonts w:hint="eastAsia" w:ascii="宋体" w:hAnsi="宋体"/>
        </w:rPr>
        <w:t>年完成盘兴停车场市政专用充电站建设，2</w:t>
      </w:r>
      <w:r>
        <w:rPr>
          <w:rFonts w:ascii="宋体" w:hAnsi="宋体"/>
        </w:rPr>
        <w:t>025</w:t>
      </w:r>
      <w:r>
        <w:rPr>
          <w:rFonts w:hint="eastAsia" w:ascii="宋体" w:hAnsi="宋体"/>
        </w:rPr>
        <w:t>年完成恩阳环卫车停车场市政车专用充电站建设。</w:t>
      </w:r>
    </w:p>
    <w:p>
      <w:pPr>
        <w:ind w:firstLine="562"/>
        <w:rPr>
          <w:rFonts w:ascii="宋体" w:hAnsi="宋体"/>
        </w:rPr>
      </w:pPr>
      <w:r>
        <w:rPr>
          <w:rFonts w:hint="eastAsia" w:ascii="宋体" w:hAnsi="宋体" w:cs="Times New Roman"/>
          <w:b/>
          <w:bCs/>
        </w:rPr>
        <w:t>7</w:t>
      </w:r>
      <w:r>
        <w:rPr>
          <w:rFonts w:ascii="宋体" w:hAnsi="宋体" w:cs="Times New Roman"/>
          <w:b/>
          <w:bCs/>
        </w:rPr>
        <w:t>.</w:t>
      </w:r>
      <w:r>
        <w:rPr>
          <w:rFonts w:hint="eastAsia" w:ascii="宋体" w:hAnsi="宋体" w:cs="Times New Roman"/>
          <w:b/>
          <w:bCs/>
        </w:rPr>
        <w:t>公务车专用充电桩。</w:t>
      </w:r>
      <w:r>
        <w:rPr>
          <w:rFonts w:hint="eastAsia" w:ascii="宋体" w:hAnsi="宋体"/>
        </w:rPr>
        <w:t>一是建设规模，中心城区公务专用充电桩需满足市本级、巴州区、恩阳区、经开区公务用车充电需求。</w:t>
      </w:r>
    </w:p>
    <w:p>
      <w:pPr>
        <w:ind w:firstLine="0" w:firstLineChars="0"/>
        <w:jc w:val="center"/>
        <w:rPr>
          <w:rFonts w:ascii="宋体" w:hAnsi="宋体"/>
        </w:rPr>
      </w:pPr>
      <w:r>
        <w:rPr>
          <w:rFonts w:hint="eastAsia" w:ascii="宋体" w:hAnsi="宋体"/>
        </w:rPr>
        <w:t>表</w:t>
      </w:r>
      <w:r>
        <w:rPr>
          <w:rFonts w:ascii="宋体" w:hAnsi="宋体"/>
        </w:rPr>
        <w:t>5</w:t>
      </w:r>
      <w:r>
        <w:rPr>
          <w:rFonts w:hint="eastAsia" w:ascii="宋体" w:hAnsi="宋体"/>
        </w:rPr>
        <w:t>-</w:t>
      </w:r>
      <w:r>
        <w:rPr>
          <w:rFonts w:ascii="宋体" w:hAnsi="宋体"/>
        </w:rPr>
        <w:t xml:space="preserve">22  </w:t>
      </w:r>
      <w:r>
        <w:rPr>
          <w:rFonts w:hint="eastAsia" w:ascii="宋体" w:hAnsi="宋体"/>
        </w:rPr>
        <w:t>中心城区公务车专用站规划一览表</w:t>
      </w:r>
    </w:p>
    <w:tbl>
      <w:tblPr>
        <w:tblStyle w:val="27"/>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88"/>
        <w:gridCol w:w="1842"/>
        <w:gridCol w:w="1276"/>
        <w:gridCol w:w="2126"/>
        <w:gridCol w:w="369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blHeader/>
          <w:jc w:val="center"/>
        </w:trPr>
        <w:tc>
          <w:tcPr>
            <w:tcW w:w="988" w:type="dxa"/>
            <w:vAlign w:val="center"/>
          </w:tcPr>
          <w:p>
            <w:pPr>
              <w:pStyle w:val="43"/>
              <w:rPr>
                <w:rFonts w:ascii="宋体" w:hAnsi="宋体"/>
              </w:rPr>
            </w:pPr>
            <w:r>
              <w:rPr>
                <w:rFonts w:hint="eastAsia" w:ascii="宋体" w:hAnsi="宋体"/>
              </w:rPr>
              <w:t>类型</w:t>
            </w:r>
          </w:p>
        </w:tc>
        <w:tc>
          <w:tcPr>
            <w:tcW w:w="1842" w:type="dxa"/>
            <w:vAlign w:val="center"/>
          </w:tcPr>
          <w:p>
            <w:pPr>
              <w:pStyle w:val="43"/>
              <w:rPr>
                <w:rFonts w:ascii="宋体" w:hAnsi="宋体"/>
              </w:rPr>
            </w:pPr>
            <w:r>
              <w:rPr>
                <w:rFonts w:hint="eastAsia" w:ascii="宋体" w:hAnsi="宋体"/>
              </w:rPr>
              <w:t>规划桩数</w:t>
            </w:r>
          </w:p>
        </w:tc>
        <w:tc>
          <w:tcPr>
            <w:tcW w:w="1276" w:type="dxa"/>
            <w:vAlign w:val="center"/>
          </w:tcPr>
          <w:p>
            <w:pPr>
              <w:pStyle w:val="43"/>
              <w:rPr>
                <w:rFonts w:ascii="宋体" w:hAnsi="宋体"/>
              </w:rPr>
            </w:pPr>
            <w:r>
              <w:rPr>
                <w:rFonts w:hint="eastAsia" w:ascii="宋体" w:hAnsi="宋体"/>
              </w:rPr>
              <w:t>现状桩数</w:t>
            </w:r>
          </w:p>
        </w:tc>
        <w:tc>
          <w:tcPr>
            <w:tcW w:w="2126" w:type="dxa"/>
            <w:vAlign w:val="center"/>
          </w:tcPr>
          <w:p>
            <w:pPr>
              <w:pStyle w:val="43"/>
              <w:rPr>
                <w:rFonts w:ascii="宋体" w:hAnsi="宋体"/>
              </w:rPr>
            </w:pPr>
            <w:r>
              <w:rPr>
                <w:rFonts w:hint="eastAsia" w:ascii="宋体" w:hAnsi="宋体"/>
              </w:rPr>
              <w:t>新增桩数</w:t>
            </w:r>
          </w:p>
        </w:tc>
        <w:tc>
          <w:tcPr>
            <w:tcW w:w="3691" w:type="dxa"/>
            <w:vAlign w:val="center"/>
          </w:tcPr>
          <w:p>
            <w:pPr>
              <w:pStyle w:val="43"/>
              <w:rPr>
                <w:rFonts w:ascii="宋体" w:hAnsi="宋体"/>
              </w:rPr>
            </w:pPr>
            <w:r>
              <w:rPr>
                <w:rFonts w:hint="eastAsia" w:ascii="宋体" w:hAnsi="宋体"/>
              </w:rPr>
              <w:t>建设位置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88" w:type="dxa"/>
            <w:vAlign w:val="center"/>
          </w:tcPr>
          <w:p>
            <w:pPr>
              <w:pStyle w:val="43"/>
              <w:rPr>
                <w:rFonts w:ascii="宋体" w:hAnsi="宋体"/>
              </w:rPr>
            </w:pPr>
            <w:r>
              <w:rPr>
                <w:rFonts w:hint="eastAsia" w:ascii="宋体" w:hAnsi="宋体"/>
              </w:rPr>
              <w:t>市本级</w:t>
            </w:r>
          </w:p>
        </w:tc>
        <w:tc>
          <w:tcPr>
            <w:tcW w:w="1842" w:type="dxa"/>
            <w:vAlign w:val="center"/>
          </w:tcPr>
          <w:p>
            <w:pPr>
              <w:pStyle w:val="43"/>
              <w:rPr>
                <w:rFonts w:ascii="宋体" w:hAnsi="宋体"/>
              </w:rPr>
            </w:pPr>
            <w:r>
              <w:rPr>
                <w:rFonts w:ascii="宋体" w:hAnsi="宋体"/>
              </w:rPr>
              <w:t>80</w:t>
            </w:r>
          </w:p>
        </w:tc>
        <w:tc>
          <w:tcPr>
            <w:tcW w:w="1276" w:type="dxa"/>
            <w:vAlign w:val="center"/>
          </w:tcPr>
          <w:p>
            <w:pPr>
              <w:pStyle w:val="43"/>
              <w:rPr>
                <w:rFonts w:ascii="宋体" w:hAnsi="宋体"/>
              </w:rPr>
            </w:pPr>
            <w:r>
              <w:rPr>
                <w:rFonts w:hint="eastAsia" w:ascii="宋体" w:hAnsi="宋体"/>
              </w:rPr>
              <w:t>3</w:t>
            </w:r>
          </w:p>
        </w:tc>
        <w:tc>
          <w:tcPr>
            <w:tcW w:w="2126" w:type="dxa"/>
            <w:vAlign w:val="center"/>
          </w:tcPr>
          <w:p>
            <w:pPr>
              <w:pStyle w:val="43"/>
              <w:rPr>
                <w:rFonts w:ascii="宋体" w:hAnsi="宋体"/>
              </w:rPr>
            </w:pPr>
            <w:r>
              <w:rPr>
                <w:rFonts w:ascii="宋体" w:hAnsi="宋体"/>
              </w:rPr>
              <w:t>77</w:t>
            </w:r>
          </w:p>
        </w:tc>
        <w:tc>
          <w:tcPr>
            <w:tcW w:w="3691" w:type="dxa"/>
            <w:vMerge w:val="restart"/>
            <w:vAlign w:val="center"/>
          </w:tcPr>
          <w:p>
            <w:pPr>
              <w:pStyle w:val="43"/>
              <w:rPr>
                <w:rFonts w:ascii="宋体" w:hAnsi="宋体"/>
              </w:rPr>
            </w:pPr>
            <w:r>
              <w:rPr>
                <w:rFonts w:hint="eastAsia" w:ascii="宋体" w:hAnsi="宋体"/>
              </w:rPr>
              <w:t>结合各级政府、部门停车场选择位置建设。乡镇政府使用普通共充电桩补充能源，暂不规划。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88" w:type="dxa"/>
            <w:vAlign w:val="center"/>
          </w:tcPr>
          <w:p>
            <w:pPr>
              <w:pStyle w:val="43"/>
              <w:rPr>
                <w:rFonts w:ascii="宋体" w:hAnsi="宋体"/>
              </w:rPr>
            </w:pPr>
            <w:r>
              <w:rPr>
                <w:rFonts w:hint="eastAsia" w:ascii="宋体" w:hAnsi="宋体"/>
              </w:rPr>
              <w:t>巴州区</w:t>
            </w:r>
          </w:p>
        </w:tc>
        <w:tc>
          <w:tcPr>
            <w:tcW w:w="1842" w:type="dxa"/>
            <w:vAlign w:val="center"/>
          </w:tcPr>
          <w:p>
            <w:pPr>
              <w:pStyle w:val="43"/>
              <w:rPr>
                <w:rFonts w:ascii="宋体" w:hAnsi="宋体"/>
              </w:rPr>
            </w:pPr>
            <w:r>
              <w:rPr>
                <w:rFonts w:ascii="宋体" w:hAnsi="宋体"/>
              </w:rPr>
              <w:t>25</w:t>
            </w:r>
          </w:p>
        </w:tc>
        <w:tc>
          <w:tcPr>
            <w:tcW w:w="1276" w:type="dxa"/>
            <w:vAlign w:val="center"/>
          </w:tcPr>
          <w:p>
            <w:pPr>
              <w:pStyle w:val="43"/>
              <w:rPr>
                <w:rFonts w:ascii="宋体" w:hAnsi="宋体"/>
              </w:rPr>
            </w:pPr>
            <w:r>
              <w:rPr>
                <w:rFonts w:hint="eastAsia" w:ascii="宋体" w:hAnsi="宋体"/>
              </w:rPr>
              <w:t>0</w:t>
            </w:r>
          </w:p>
        </w:tc>
        <w:tc>
          <w:tcPr>
            <w:tcW w:w="2126" w:type="dxa"/>
            <w:vAlign w:val="center"/>
          </w:tcPr>
          <w:p>
            <w:pPr>
              <w:pStyle w:val="43"/>
              <w:rPr>
                <w:rFonts w:ascii="宋体" w:hAnsi="宋体"/>
              </w:rPr>
            </w:pPr>
            <w:r>
              <w:rPr>
                <w:rFonts w:ascii="宋体" w:hAnsi="宋体"/>
              </w:rPr>
              <w:t>25</w:t>
            </w:r>
          </w:p>
        </w:tc>
        <w:tc>
          <w:tcPr>
            <w:tcW w:w="3691" w:type="dxa"/>
            <w:vMerge w:val="continue"/>
            <w:vAlign w:val="center"/>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88" w:type="dxa"/>
            <w:vAlign w:val="center"/>
          </w:tcPr>
          <w:p>
            <w:pPr>
              <w:pStyle w:val="43"/>
              <w:rPr>
                <w:rFonts w:ascii="宋体" w:hAnsi="宋体"/>
              </w:rPr>
            </w:pPr>
            <w:r>
              <w:rPr>
                <w:rFonts w:hint="eastAsia" w:ascii="宋体" w:hAnsi="宋体"/>
              </w:rPr>
              <w:t>恩阳区</w:t>
            </w:r>
          </w:p>
        </w:tc>
        <w:tc>
          <w:tcPr>
            <w:tcW w:w="1842" w:type="dxa"/>
            <w:vAlign w:val="center"/>
          </w:tcPr>
          <w:p>
            <w:pPr>
              <w:pStyle w:val="43"/>
              <w:rPr>
                <w:rFonts w:ascii="宋体" w:hAnsi="宋体"/>
              </w:rPr>
            </w:pPr>
            <w:r>
              <w:rPr>
                <w:rFonts w:ascii="宋体" w:hAnsi="宋体"/>
              </w:rPr>
              <w:t>25</w:t>
            </w:r>
          </w:p>
        </w:tc>
        <w:tc>
          <w:tcPr>
            <w:tcW w:w="1276" w:type="dxa"/>
            <w:vAlign w:val="center"/>
          </w:tcPr>
          <w:p>
            <w:pPr>
              <w:pStyle w:val="43"/>
              <w:rPr>
                <w:rFonts w:ascii="宋体" w:hAnsi="宋体"/>
              </w:rPr>
            </w:pPr>
            <w:r>
              <w:rPr>
                <w:rFonts w:hint="eastAsia" w:ascii="宋体" w:hAnsi="宋体"/>
              </w:rPr>
              <w:t>0</w:t>
            </w:r>
          </w:p>
        </w:tc>
        <w:tc>
          <w:tcPr>
            <w:tcW w:w="2126" w:type="dxa"/>
            <w:vAlign w:val="center"/>
          </w:tcPr>
          <w:p>
            <w:pPr>
              <w:pStyle w:val="43"/>
              <w:rPr>
                <w:rFonts w:ascii="宋体" w:hAnsi="宋体"/>
              </w:rPr>
            </w:pPr>
            <w:r>
              <w:rPr>
                <w:rFonts w:ascii="宋体" w:hAnsi="宋体"/>
              </w:rPr>
              <w:t>25</w:t>
            </w:r>
          </w:p>
        </w:tc>
        <w:tc>
          <w:tcPr>
            <w:tcW w:w="3691" w:type="dxa"/>
            <w:vMerge w:val="continue"/>
            <w:vAlign w:val="center"/>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88" w:type="dxa"/>
            <w:vAlign w:val="center"/>
          </w:tcPr>
          <w:p>
            <w:pPr>
              <w:pStyle w:val="43"/>
              <w:rPr>
                <w:rFonts w:ascii="宋体" w:hAnsi="宋体"/>
              </w:rPr>
            </w:pPr>
            <w:r>
              <w:rPr>
                <w:rFonts w:hint="eastAsia" w:ascii="宋体" w:hAnsi="宋体"/>
              </w:rPr>
              <w:t>经开区</w:t>
            </w:r>
          </w:p>
        </w:tc>
        <w:tc>
          <w:tcPr>
            <w:tcW w:w="1842" w:type="dxa"/>
            <w:vAlign w:val="center"/>
          </w:tcPr>
          <w:p>
            <w:pPr>
              <w:pStyle w:val="43"/>
              <w:rPr>
                <w:rFonts w:ascii="宋体" w:hAnsi="宋体"/>
                <w:b/>
                <w:bCs/>
              </w:rPr>
            </w:pPr>
            <w:r>
              <w:rPr>
                <w:rFonts w:ascii="宋体" w:hAnsi="宋体"/>
              </w:rPr>
              <w:t>25</w:t>
            </w:r>
          </w:p>
        </w:tc>
        <w:tc>
          <w:tcPr>
            <w:tcW w:w="1276" w:type="dxa"/>
            <w:vAlign w:val="center"/>
          </w:tcPr>
          <w:p>
            <w:pPr>
              <w:pStyle w:val="43"/>
              <w:rPr>
                <w:rFonts w:ascii="宋体" w:hAnsi="宋体"/>
              </w:rPr>
            </w:pPr>
            <w:r>
              <w:rPr>
                <w:rFonts w:hint="eastAsia" w:ascii="宋体" w:hAnsi="宋体"/>
              </w:rPr>
              <w:t>0</w:t>
            </w:r>
          </w:p>
        </w:tc>
        <w:tc>
          <w:tcPr>
            <w:tcW w:w="2126" w:type="dxa"/>
            <w:vAlign w:val="center"/>
          </w:tcPr>
          <w:p>
            <w:pPr>
              <w:pStyle w:val="43"/>
              <w:rPr>
                <w:rFonts w:ascii="宋体" w:hAnsi="宋体"/>
              </w:rPr>
            </w:pPr>
            <w:r>
              <w:rPr>
                <w:rFonts w:ascii="宋体" w:hAnsi="宋体"/>
              </w:rPr>
              <w:t>25</w:t>
            </w:r>
          </w:p>
        </w:tc>
        <w:tc>
          <w:tcPr>
            <w:tcW w:w="3691" w:type="dxa"/>
            <w:vMerge w:val="continue"/>
            <w:vAlign w:val="center"/>
          </w:tcPr>
          <w:p>
            <w:pPr>
              <w:pStyle w:val="43"/>
              <w:rPr>
                <w:rFonts w:ascii="宋体" w:hAnsi="宋体"/>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988" w:type="dxa"/>
            <w:vAlign w:val="center"/>
          </w:tcPr>
          <w:p>
            <w:pPr>
              <w:pStyle w:val="43"/>
              <w:rPr>
                <w:rFonts w:ascii="宋体" w:hAnsi="宋体"/>
              </w:rPr>
            </w:pPr>
            <w:r>
              <w:rPr>
                <w:rFonts w:hint="eastAsia" w:ascii="宋体" w:hAnsi="宋体"/>
              </w:rPr>
              <w:t>合计</w:t>
            </w:r>
          </w:p>
        </w:tc>
        <w:tc>
          <w:tcPr>
            <w:tcW w:w="1842" w:type="dxa"/>
            <w:vAlign w:val="center"/>
          </w:tcPr>
          <w:p>
            <w:pPr>
              <w:pStyle w:val="43"/>
              <w:rPr>
                <w:rFonts w:ascii="宋体" w:hAnsi="宋体"/>
              </w:rPr>
            </w:pPr>
            <w:r>
              <w:rPr>
                <w:rFonts w:ascii="宋体" w:hAnsi="宋体"/>
              </w:rPr>
              <w:t>155</w:t>
            </w:r>
          </w:p>
        </w:tc>
        <w:tc>
          <w:tcPr>
            <w:tcW w:w="1276" w:type="dxa"/>
            <w:vAlign w:val="center"/>
          </w:tcPr>
          <w:p>
            <w:pPr>
              <w:pStyle w:val="43"/>
              <w:rPr>
                <w:rFonts w:ascii="宋体" w:hAnsi="宋体"/>
              </w:rPr>
            </w:pPr>
            <w:r>
              <w:rPr>
                <w:rFonts w:ascii="宋体" w:hAnsi="宋体"/>
              </w:rPr>
              <w:t>3</w:t>
            </w:r>
          </w:p>
        </w:tc>
        <w:tc>
          <w:tcPr>
            <w:tcW w:w="2126" w:type="dxa"/>
            <w:vAlign w:val="center"/>
          </w:tcPr>
          <w:p>
            <w:pPr>
              <w:pStyle w:val="43"/>
              <w:rPr>
                <w:rFonts w:ascii="宋体" w:hAnsi="宋体"/>
              </w:rPr>
            </w:pPr>
            <w:r>
              <w:rPr>
                <w:rFonts w:ascii="宋体" w:hAnsi="宋体"/>
              </w:rPr>
              <w:t>152</w:t>
            </w:r>
          </w:p>
        </w:tc>
        <w:tc>
          <w:tcPr>
            <w:tcW w:w="3691" w:type="dxa"/>
            <w:vAlign w:val="center"/>
          </w:tcPr>
          <w:p>
            <w:pPr>
              <w:pStyle w:val="43"/>
              <w:rPr>
                <w:rFonts w:ascii="宋体" w:hAnsi="宋体"/>
              </w:rPr>
            </w:pPr>
          </w:p>
        </w:tc>
      </w:tr>
    </w:tbl>
    <w:p>
      <w:pPr>
        <w:ind w:firstLine="420" w:firstLineChars="0"/>
        <w:rPr>
          <w:rFonts w:ascii="宋体" w:hAnsi="宋体"/>
        </w:rPr>
      </w:pPr>
    </w:p>
    <w:p>
      <w:pPr>
        <w:ind w:firstLine="420" w:firstLineChars="0"/>
        <w:rPr>
          <w:rFonts w:ascii="宋体" w:hAnsi="宋体"/>
        </w:rPr>
      </w:pPr>
      <w:r>
        <w:rPr>
          <w:rFonts w:hint="eastAsia" w:ascii="宋体" w:hAnsi="宋体"/>
        </w:rPr>
        <w:t>二是投资估算，公务车专用充电桩按单桩</w:t>
      </w:r>
      <w:r>
        <w:rPr>
          <w:rFonts w:ascii="宋体" w:hAnsi="宋体"/>
        </w:rPr>
        <w:t>120KW</w:t>
      </w:r>
      <w:r>
        <w:rPr>
          <w:rFonts w:hint="eastAsia" w:ascii="宋体" w:hAnsi="宋体"/>
        </w:rPr>
        <w:t>，投资</w:t>
      </w:r>
      <w:r>
        <w:rPr>
          <w:rFonts w:ascii="宋体" w:hAnsi="宋体"/>
        </w:rPr>
        <w:t>6</w:t>
      </w:r>
      <w:r>
        <w:rPr>
          <w:rFonts w:hint="eastAsia" w:ascii="宋体" w:hAnsi="宋体"/>
        </w:rPr>
        <w:t>万元测算，中心城区公务车专用充电桩投资约</w:t>
      </w:r>
      <w:r>
        <w:rPr>
          <w:rFonts w:ascii="宋体" w:hAnsi="宋体"/>
        </w:rPr>
        <w:t>912万元。</w:t>
      </w:r>
    </w:p>
    <w:p>
      <w:pPr>
        <w:ind w:firstLine="560"/>
        <w:rPr>
          <w:rFonts w:ascii="宋体" w:hAnsi="宋体"/>
        </w:rPr>
      </w:pPr>
      <w:r>
        <w:rPr>
          <w:rFonts w:hint="eastAsia" w:ascii="宋体" w:hAnsi="宋体"/>
        </w:rPr>
        <w:t>三是年度计划，2</w:t>
      </w:r>
      <w:r>
        <w:rPr>
          <w:rFonts w:ascii="宋体" w:hAnsi="宋体"/>
        </w:rPr>
        <w:t>023</w:t>
      </w:r>
      <w:r>
        <w:rPr>
          <w:rFonts w:hint="eastAsia" w:ascii="宋体" w:hAnsi="宋体"/>
        </w:rPr>
        <w:t>年完成</w:t>
      </w:r>
      <w:r>
        <w:rPr>
          <w:rFonts w:ascii="宋体" w:hAnsi="宋体"/>
        </w:rPr>
        <w:t>30</w:t>
      </w:r>
      <w:r>
        <w:rPr>
          <w:rFonts w:hint="eastAsia" w:ascii="宋体" w:hAnsi="宋体"/>
        </w:rPr>
        <w:t>个公务车专用充电桩建设，2</w:t>
      </w:r>
      <w:r>
        <w:rPr>
          <w:rFonts w:ascii="宋体" w:hAnsi="宋体"/>
        </w:rPr>
        <w:t>024</w:t>
      </w:r>
      <w:r>
        <w:rPr>
          <w:rFonts w:hint="eastAsia" w:ascii="宋体" w:hAnsi="宋体"/>
        </w:rPr>
        <w:t>年完成</w:t>
      </w:r>
      <w:r>
        <w:rPr>
          <w:rFonts w:ascii="宋体" w:hAnsi="宋体"/>
        </w:rPr>
        <w:t>50</w:t>
      </w:r>
      <w:r>
        <w:rPr>
          <w:rFonts w:hint="eastAsia" w:ascii="宋体" w:hAnsi="宋体"/>
        </w:rPr>
        <w:t>个公务车专用充电桩建设，2</w:t>
      </w:r>
      <w:r>
        <w:rPr>
          <w:rFonts w:ascii="宋体" w:hAnsi="宋体"/>
        </w:rPr>
        <w:t>025</w:t>
      </w:r>
      <w:r>
        <w:rPr>
          <w:rFonts w:hint="eastAsia" w:ascii="宋体" w:hAnsi="宋体"/>
        </w:rPr>
        <w:t>年完成</w:t>
      </w:r>
      <w:r>
        <w:rPr>
          <w:rFonts w:ascii="宋体" w:hAnsi="宋体"/>
        </w:rPr>
        <w:t>72</w:t>
      </w:r>
      <w:r>
        <w:rPr>
          <w:rFonts w:hint="eastAsia" w:ascii="宋体" w:hAnsi="宋体"/>
        </w:rPr>
        <w:t>个公务车专用充电桩建设。</w:t>
      </w:r>
    </w:p>
    <w:p>
      <w:pPr>
        <w:pStyle w:val="2"/>
        <w:ind w:firstLine="721"/>
      </w:pPr>
      <w:bookmarkStart w:id="67" w:name="_Toc124170686"/>
      <w:r>
        <w:rPr>
          <w:rFonts w:hint="eastAsia"/>
        </w:rPr>
        <w:t>六、重点任务</w:t>
      </w:r>
      <w:bookmarkEnd w:id="65"/>
      <w:bookmarkEnd w:id="67"/>
    </w:p>
    <w:p>
      <w:pPr>
        <w:ind w:firstLine="560"/>
        <w:rPr>
          <w:rFonts w:ascii="宋体" w:hAnsi="宋体"/>
        </w:rPr>
      </w:pPr>
      <w:r>
        <w:rPr>
          <w:rFonts w:hint="eastAsia" w:ascii="宋体" w:hAnsi="宋体"/>
        </w:rPr>
        <w:t>“十四五”期间全市将着力构建城际公共充电、城际公共充电、景区公共充电、自用充电、专用充电五大充电网，将</w:t>
      </w:r>
      <w:r>
        <w:rPr>
          <w:rFonts w:hint="eastAsia" w:ascii="宋体" w:hAnsi="宋体"/>
          <w:color w:val="000000"/>
        </w:rPr>
        <w:t>对外运营的充电站全部接入四川省电动汽车充电基础设施信息管理平台（以下简称“省级平台”）统一管理。</w:t>
      </w:r>
      <w:r>
        <w:rPr>
          <w:rFonts w:hint="eastAsia" w:ascii="宋体" w:hAnsi="宋体"/>
        </w:rPr>
        <w:t>全面提升我市新能源汽车充电基础设施建设水平，保障绿色出行需求，实现绿色低碳发展。</w:t>
      </w:r>
    </w:p>
    <w:p>
      <w:pPr>
        <w:pStyle w:val="3"/>
        <w:ind w:firstLine="643"/>
        <w:rPr>
          <w:rFonts w:ascii="宋体" w:hAnsi="宋体"/>
        </w:rPr>
      </w:pPr>
      <w:bookmarkStart w:id="68" w:name="_Toc1979"/>
      <w:bookmarkStart w:id="69" w:name="_Toc13384"/>
      <w:bookmarkStart w:id="70" w:name="_Toc80801870"/>
      <w:bookmarkStart w:id="71" w:name="_Toc124170687"/>
      <w:r>
        <w:rPr>
          <w:rFonts w:hint="eastAsia" w:ascii="宋体" w:hAnsi="宋体"/>
        </w:rPr>
        <w:t>（一）建设城际出行充电</w:t>
      </w:r>
      <w:bookmarkEnd w:id="68"/>
      <w:bookmarkEnd w:id="69"/>
      <w:bookmarkEnd w:id="70"/>
      <w:r>
        <w:rPr>
          <w:rFonts w:hint="eastAsia" w:ascii="宋体" w:hAnsi="宋体"/>
        </w:rPr>
        <w:t>网</w:t>
      </w:r>
      <w:bookmarkEnd w:id="71"/>
    </w:p>
    <w:p>
      <w:pPr>
        <w:ind w:firstLine="560"/>
        <w:rPr>
          <w:rFonts w:ascii="宋体" w:hAnsi="宋体"/>
        </w:rPr>
      </w:pPr>
      <w:r>
        <w:rPr>
          <w:rFonts w:hint="eastAsia" w:ascii="宋体" w:hAnsi="宋体"/>
        </w:rPr>
        <w:t>依托全市高速公路服务区、国道（省道）沿线城镇建设城际公共充电站，已建成高速服务区增设城际公共充电站且每个服务区配建不少于总停车位的2</w:t>
      </w:r>
      <w:r>
        <w:rPr>
          <w:rFonts w:ascii="宋体" w:hAnsi="宋体"/>
        </w:rPr>
        <w:t>0</w:t>
      </w:r>
      <w:r>
        <w:rPr>
          <w:rFonts w:hint="eastAsia" w:ascii="宋体" w:hAnsi="宋体"/>
        </w:rPr>
        <w:t>%的充电桩且不少于</w:t>
      </w:r>
      <w:r>
        <w:rPr>
          <w:rFonts w:ascii="宋体" w:hAnsi="宋体"/>
        </w:rPr>
        <w:t>20</w:t>
      </w:r>
      <w:r>
        <w:rPr>
          <w:rFonts w:hint="eastAsia" w:ascii="宋体" w:hAnsi="宋体"/>
        </w:rPr>
        <w:t>个桩，国道（省道）沿线增设适城际公共充电桩，市内已建高速服务区2</w:t>
      </w:r>
      <w:r>
        <w:rPr>
          <w:rFonts w:ascii="宋体" w:hAnsi="宋体"/>
        </w:rPr>
        <w:t>023</w:t>
      </w:r>
      <w:r>
        <w:rPr>
          <w:rFonts w:hint="eastAsia" w:ascii="宋体" w:hAnsi="宋体"/>
        </w:rPr>
        <w:t>年前建成充电站且不少于</w:t>
      </w:r>
      <w:r>
        <w:rPr>
          <w:rFonts w:ascii="宋体" w:hAnsi="宋体"/>
        </w:rPr>
        <w:t>190</w:t>
      </w:r>
      <w:r>
        <w:rPr>
          <w:rFonts w:hint="eastAsia" w:ascii="宋体" w:hAnsi="宋体"/>
        </w:rPr>
        <w:t>个桩，新建高速力争实现城际公共充电站与高速服务区同步建成使用。2</w:t>
      </w:r>
      <w:r>
        <w:rPr>
          <w:rFonts w:ascii="宋体" w:hAnsi="宋体"/>
        </w:rPr>
        <w:t>025</w:t>
      </w:r>
      <w:r>
        <w:rPr>
          <w:rFonts w:hint="eastAsia" w:ascii="宋体" w:hAnsi="宋体"/>
        </w:rPr>
        <w:t>年前完成所有国道（省道）城际公共充电站建设。</w:t>
      </w:r>
    </w:p>
    <w:p>
      <w:pPr>
        <w:pStyle w:val="3"/>
        <w:ind w:firstLine="643"/>
        <w:rPr>
          <w:rFonts w:ascii="宋体" w:hAnsi="宋体"/>
        </w:rPr>
      </w:pPr>
      <w:bookmarkStart w:id="72" w:name="_Toc124170688"/>
      <w:r>
        <w:rPr>
          <w:rFonts w:hint="eastAsia" w:ascii="宋体" w:hAnsi="宋体"/>
        </w:rPr>
        <w:t>（二）建设普通公共充电网</w:t>
      </w:r>
      <w:bookmarkEnd w:id="72"/>
    </w:p>
    <w:p>
      <w:pPr>
        <w:ind w:firstLine="560"/>
        <w:rPr>
          <w:rFonts w:ascii="宋体" w:hAnsi="宋体"/>
        </w:rPr>
      </w:pPr>
      <w:r>
        <w:rPr>
          <w:rFonts w:hint="eastAsia" w:ascii="宋体" w:hAnsi="宋体"/>
        </w:rPr>
        <w:t>优先结合交通枢纽、大型商业、办公园区、党政机关、企事业单位等既有停车场地建设普通公共充电站，要求党政机关、企事业单位、大型商场、文体场馆按不低于总停车位2</w:t>
      </w:r>
      <w:r>
        <w:rPr>
          <w:rFonts w:ascii="宋体" w:hAnsi="宋体"/>
        </w:rPr>
        <w:t>0</w:t>
      </w:r>
      <w:r>
        <w:rPr>
          <w:rFonts w:hint="eastAsia" w:ascii="宋体" w:hAnsi="宋体"/>
        </w:rPr>
        <w:t>%的比例配建充（换）电基础设施，并对外开放使用。结合停车场建设项目，推进独立占地大型普通公共充电站建设，将独立停车设施建设成为涵盖服务、休闲等多层次需求的停车充电综合体。2</w:t>
      </w:r>
      <w:r>
        <w:rPr>
          <w:rFonts w:ascii="宋体" w:hAnsi="宋体"/>
        </w:rPr>
        <w:t>023</w:t>
      </w:r>
      <w:r>
        <w:rPr>
          <w:rFonts w:hint="eastAsia" w:ascii="宋体" w:hAnsi="宋体"/>
        </w:rPr>
        <w:t>年前建成不少于</w:t>
      </w:r>
      <w:r>
        <w:rPr>
          <w:rFonts w:ascii="宋体" w:hAnsi="宋体"/>
        </w:rPr>
        <w:t>1404</w:t>
      </w:r>
      <w:r>
        <w:rPr>
          <w:rFonts w:hint="eastAsia" w:ascii="宋体" w:hAnsi="宋体"/>
        </w:rPr>
        <w:t>个桩、2</w:t>
      </w:r>
      <w:r>
        <w:rPr>
          <w:rFonts w:ascii="宋体" w:hAnsi="宋体"/>
        </w:rPr>
        <w:t>025</w:t>
      </w:r>
      <w:r>
        <w:rPr>
          <w:rFonts w:hint="eastAsia" w:ascii="宋体" w:hAnsi="宋体"/>
        </w:rPr>
        <w:t>年前建成不少于</w:t>
      </w:r>
      <w:r>
        <w:rPr>
          <w:rFonts w:ascii="宋体" w:hAnsi="宋体"/>
        </w:rPr>
        <w:t>2342</w:t>
      </w:r>
      <w:r>
        <w:rPr>
          <w:rFonts w:hint="eastAsia" w:ascii="宋体" w:hAnsi="宋体"/>
        </w:rPr>
        <w:t>个桩建设。</w:t>
      </w:r>
    </w:p>
    <w:p>
      <w:pPr>
        <w:pStyle w:val="3"/>
        <w:ind w:firstLine="643"/>
        <w:rPr>
          <w:rFonts w:ascii="宋体" w:hAnsi="宋体"/>
        </w:rPr>
      </w:pPr>
      <w:bookmarkStart w:id="73" w:name="_Toc124170689"/>
      <w:r>
        <w:rPr>
          <w:rFonts w:hint="eastAsia" w:ascii="宋体" w:hAnsi="宋体"/>
        </w:rPr>
        <w:t>（三）建设旅游充电网</w:t>
      </w:r>
      <w:bookmarkEnd w:id="73"/>
    </w:p>
    <w:p>
      <w:pPr>
        <w:ind w:firstLine="560"/>
        <w:rPr>
          <w:rFonts w:ascii="宋体" w:hAnsi="宋体"/>
        </w:rPr>
      </w:pPr>
      <w:r>
        <w:rPr>
          <w:rFonts w:hint="eastAsia" w:ascii="宋体" w:hAnsi="宋体"/>
        </w:rPr>
        <w:t>积极开展景区充电站建设，结合景点级别、旅游人次、充电需求等因素，逐步提升市内旅游景区的充电站覆盖率。全市景区按不低于总停车位</w:t>
      </w:r>
      <w:r>
        <w:rPr>
          <w:rFonts w:ascii="宋体" w:hAnsi="宋体"/>
        </w:rPr>
        <w:t>10</w:t>
      </w:r>
      <w:r>
        <w:rPr>
          <w:rFonts w:hint="eastAsia" w:ascii="宋体" w:hAnsi="宋体"/>
        </w:rPr>
        <w:t>%的比例配建充（换）电基础设施。全市</w:t>
      </w:r>
      <w:r>
        <w:rPr>
          <w:rFonts w:ascii="宋体" w:hAnsi="宋体"/>
        </w:rPr>
        <w:t>A</w:t>
      </w:r>
      <w:r>
        <w:rPr>
          <w:rFonts w:hint="eastAsia" w:ascii="宋体" w:hAnsi="宋体"/>
        </w:rPr>
        <w:t>级景区在2</w:t>
      </w:r>
      <w:r>
        <w:rPr>
          <w:rFonts w:ascii="宋体" w:hAnsi="宋体"/>
        </w:rPr>
        <w:t>023</w:t>
      </w:r>
      <w:r>
        <w:rPr>
          <w:rFonts w:hint="eastAsia" w:ascii="宋体" w:hAnsi="宋体"/>
        </w:rPr>
        <w:t>年年底之前完成不少于</w:t>
      </w:r>
      <w:r>
        <w:rPr>
          <w:rFonts w:ascii="宋体" w:hAnsi="宋体"/>
        </w:rPr>
        <w:t>450</w:t>
      </w:r>
      <w:r>
        <w:rPr>
          <w:rFonts w:hint="eastAsia" w:ascii="宋体" w:hAnsi="宋体"/>
        </w:rPr>
        <w:t>个景区公共充电桩建设，</w:t>
      </w:r>
      <w:r>
        <w:rPr>
          <w:rFonts w:ascii="宋体" w:hAnsi="宋体"/>
        </w:rPr>
        <w:t>2024-</w:t>
      </w:r>
      <w:r>
        <w:rPr>
          <w:rFonts w:hint="eastAsia" w:ascii="宋体" w:hAnsi="宋体"/>
        </w:rPr>
        <w:t>2</w:t>
      </w:r>
      <w:r>
        <w:rPr>
          <w:rFonts w:ascii="宋体" w:hAnsi="宋体"/>
        </w:rPr>
        <w:t>025</w:t>
      </w:r>
      <w:r>
        <w:rPr>
          <w:rFonts w:hint="eastAsia" w:ascii="宋体" w:hAnsi="宋体"/>
        </w:rPr>
        <w:t>年完成不少于</w:t>
      </w:r>
      <w:r>
        <w:rPr>
          <w:rFonts w:ascii="宋体" w:hAnsi="宋体"/>
        </w:rPr>
        <w:t>1108</w:t>
      </w:r>
      <w:r>
        <w:rPr>
          <w:rFonts w:hint="eastAsia" w:ascii="宋体" w:hAnsi="宋体"/>
        </w:rPr>
        <w:t>景区公共充电桩建设；其他景区在“十四五”期间根据需要安置不少于停车位</w:t>
      </w:r>
      <w:r>
        <w:rPr>
          <w:rFonts w:ascii="宋体" w:hAnsi="宋体"/>
        </w:rPr>
        <w:t>10%</w:t>
      </w:r>
      <w:r>
        <w:rPr>
          <w:rFonts w:hint="eastAsia" w:ascii="宋体" w:hAnsi="宋体"/>
        </w:rPr>
        <w:t>的比例建设景区公共充电桩。</w:t>
      </w:r>
    </w:p>
    <w:p>
      <w:pPr>
        <w:pStyle w:val="3"/>
        <w:ind w:firstLine="643"/>
        <w:rPr>
          <w:rFonts w:ascii="宋体" w:hAnsi="宋体"/>
        </w:rPr>
      </w:pPr>
      <w:bookmarkStart w:id="74" w:name="_Toc124170690"/>
      <w:r>
        <w:rPr>
          <w:rFonts w:hint="eastAsia" w:ascii="宋体" w:hAnsi="宋体"/>
        </w:rPr>
        <w:t>（四）建设专用充电网</w:t>
      </w:r>
      <w:bookmarkEnd w:id="74"/>
    </w:p>
    <w:p>
      <w:pPr>
        <w:ind w:firstLine="560"/>
        <w:rPr>
          <w:rFonts w:ascii="宋体" w:hAnsi="宋体"/>
        </w:rPr>
      </w:pPr>
      <w:r>
        <w:rPr>
          <w:rFonts w:hint="eastAsia" w:ascii="宋体" w:hAnsi="宋体"/>
        </w:rPr>
        <w:t>充分挖掘现有停靠场地资源，优先在</w:t>
      </w:r>
      <w:bookmarkStart w:id="75" w:name="_Hlk83884666"/>
      <w:r>
        <w:rPr>
          <w:rFonts w:hint="eastAsia" w:ascii="宋体" w:hAnsi="宋体"/>
        </w:rPr>
        <w:t>公交、客运、市政</w:t>
      </w:r>
      <w:bookmarkEnd w:id="75"/>
      <w:r>
        <w:rPr>
          <w:rFonts w:hint="eastAsia" w:ascii="宋体" w:hAnsi="宋体"/>
        </w:rPr>
        <w:t>停靠场站建设专用充电站，适时在运行沿线建设专用充电站，鼓励各类专用充电站在满足专用车辆充电需求的前提下开放共享。2</w:t>
      </w:r>
      <w:r>
        <w:rPr>
          <w:rFonts w:ascii="宋体" w:hAnsi="宋体"/>
        </w:rPr>
        <w:t>024</w:t>
      </w:r>
      <w:r>
        <w:rPr>
          <w:rFonts w:hint="eastAsia" w:ascii="宋体" w:hAnsi="宋体"/>
        </w:rPr>
        <w:t>年前完成不少于</w:t>
      </w:r>
      <w:r>
        <w:rPr>
          <w:rFonts w:ascii="宋体" w:hAnsi="宋体"/>
        </w:rPr>
        <w:t>1263</w:t>
      </w:r>
      <w:r>
        <w:rPr>
          <w:rFonts w:hint="eastAsia" w:ascii="宋体" w:hAnsi="宋体"/>
        </w:rPr>
        <w:t>个桩，2</w:t>
      </w:r>
      <w:r>
        <w:rPr>
          <w:rFonts w:ascii="宋体" w:hAnsi="宋体"/>
        </w:rPr>
        <w:t>025</w:t>
      </w:r>
      <w:r>
        <w:rPr>
          <w:rFonts w:hint="eastAsia" w:ascii="宋体" w:hAnsi="宋体"/>
        </w:rPr>
        <w:t>年前完成不少于</w:t>
      </w:r>
      <w:r>
        <w:rPr>
          <w:rFonts w:ascii="宋体" w:hAnsi="宋体"/>
        </w:rPr>
        <w:t>1964</w:t>
      </w:r>
      <w:r>
        <w:rPr>
          <w:rFonts w:hint="eastAsia" w:ascii="宋体" w:hAnsi="宋体"/>
        </w:rPr>
        <w:t>个桩。</w:t>
      </w:r>
    </w:p>
    <w:p>
      <w:pPr>
        <w:pStyle w:val="3"/>
        <w:ind w:firstLine="643"/>
        <w:rPr>
          <w:rFonts w:ascii="宋体" w:hAnsi="宋体"/>
        </w:rPr>
      </w:pPr>
      <w:bookmarkStart w:id="76" w:name="_Toc124170691"/>
      <w:r>
        <w:rPr>
          <w:rFonts w:hint="eastAsia" w:ascii="宋体" w:hAnsi="宋体"/>
        </w:rPr>
        <w:t>（五）建设自用充电网</w:t>
      </w:r>
      <w:bookmarkEnd w:id="76"/>
    </w:p>
    <w:p>
      <w:pPr>
        <w:ind w:firstLine="560"/>
        <w:rPr>
          <w:rFonts w:ascii="宋体" w:hAnsi="宋体"/>
        </w:rPr>
      </w:pPr>
      <w:r>
        <w:rPr>
          <w:rFonts w:hint="eastAsia" w:ascii="宋体" w:hAnsi="宋体"/>
        </w:rPr>
        <w:t>已建居民小区可采取申请供电公司免收增容基本服务费、使用维修基金、申请旧改项目等措施建设扩容变电设备及相关设施，推动已建居民小区充电桩建设。新建居住社区落实100%固定车位预留充电桩安装条件，需将管线和桥架等供电设施建设到车位以满足直接装表接电需要，在项目规划报批、规划验收环节应依法监督。2</w:t>
      </w:r>
      <w:r>
        <w:rPr>
          <w:rFonts w:ascii="宋体" w:hAnsi="宋体"/>
        </w:rPr>
        <w:t>023</w:t>
      </w:r>
      <w:r>
        <w:rPr>
          <w:rFonts w:hint="eastAsia" w:ascii="宋体" w:hAnsi="宋体"/>
        </w:rPr>
        <w:t>年前完成不少于</w:t>
      </w:r>
      <w:r>
        <w:rPr>
          <w:rFonts w:ascii="宋体" w:hAnsi="宋体"/>
        </w:rPr>
        <w:t>3005</w:t>
      </w:r>
      <w:r>
        <w:rPr>
          <w:rFonts w:hint="eastAsia" w:ascii="宋体" w:hAnsi="宋体"/>
        </w:rPr>
        <w:t>个桩，2</w:t>
      </w:r>
      <w:r>
        <w:rPr>
          <w:rFonts w:ascii="宋体" w:hAnsi="宋体"/>
        </w:rPr>
        <w:t>024-</w:t>
      </w:r>
      <w:r>
        <w:rPr>
          <w:rFonts w:hint="eastAsia" w:ascii="宋体" w:hAnsi="宋体"/>
        </w:rPr>
        <w:t>2</w:t>
      </w:r>
      <w:r>
        <w:rPr>
          <w:rFonts w:ascii="宋体" w:hAnsi="宋体"/>
        </w:rPr>
        <w:t>025</w:t>
      </w:r>
      <w:r>
        <w:rPr>
          <w:rFonts w:hint="eastAsia" w:ascii="宋体" w:hAnsi="宋体"/>
        </w:rPr>
        <w:t>年完成不少于</w:t>
      </w:r>
      <w:r>
        <w:rPr>
          <w:rFonts w:ascii="宋体" w:hAnsi="宋体"/>
        </w:rPr>
        <w:t>7022</w:t>
      </w:r>
      <w:r>
        <w:rPr>
          <w:rFonts w:hint="eastAsia" w:ascii="宋体" w:hAnsi="宋体"/>
        </w:rPr>
        <w:t>个桩。</w:t>
      </w:r>
    </w:p>
    <w:p>
      <w:pPr>
        <w:pStyle w:val="3"/>
        <w:ind w:firstLine="643"/>
        <w:rPr>
          <w:rFonts w:ascii="宋体" w:hAnsi="宋体"/>
        </w:rPr>
      </w:pPr>
      <w:bookmarkStart w:id="77" w:name="_Toc80801872"/>
      <w:bookmarkStart w:id="78" w:name="_Toc124170692"/>
      <w:r>
        <w:rPr>
          <w:rFonts w:hint="eastAsia" w:ascii="宋体" w:hAnsi="宋体"/>
        </w:rPr>
        <w:t>（六）</w:t>
      </w:r>
      <w:bookmarkEnd w:id="77"/>
      <w:r>
        <w:rPr>
          <w:rFonts w:hint="eastAsia" w:ascii="宋体" w:hAnsi="宋体"/>
        </w:rPr>
        <w:t>做好配套电网建设与供电服务</w:t>
      </w:r>
      <w:bookmarkEnd w:id="78"/>
    </w:p>
    <w:p>
      <w:pPr>
        <w:ind w:firstLine="562"/>
        <w:rPr>
          <w:rFonts w:ascii="宋体" w:hAnsi="宋体"/>
        </w:rPr>
      </w:pPr>
      <w:r>
        <w:rPr>
          <w:rFonts w:hint="eastAsia" w:ascii="宋体" w:hAnsi="宋体"/>
          <w:b/>
          <w:bCs/>
        </w:rPr>
        <w:t>1．加强配套电网建设。</w:t>
      </w:r>
      <w:r>
        <w:rPr>
          <w:rFonts w:hint="eastAsia" w:ascii="宋体" w:hAnsi="宋体"/>
        </w:rPr>
        <w:t>国网巴中供电公司要做好电网规划与充电基础设施规划的衔接，加大配套电网建设投入</w:t>
      </w:r>
      <w:bookmarkStart w:id="79" w:name="_Hlk83884923"/>
      <w:r>
        <w:rPr>
          <w:rFonts w:hint="eastAsia" w:ascii="宋体" w:hAnsi="宋体"/>
        </w:rPr>
        <w:t>，重点针对老旧小区和城市新区等配套电网还不完善的区域，</w:t>
      </w:r>
      <w:r>
        <w:rPr>
          <w:rFonts w:ascii="宋体" w:hAnsi="宋体"/>
        </w:rPr>
        <w:t>国网巴中供电公司将做好配套电网建设、优化报装流程，为充电设施接入服务工作，助力产业发展</w:t>
      </w:r>
      <w:r>
        <w:rPr>
          <w:rFonts w:hint="eastAsia" w:ascii="宋体" w:hAnsi="宋体"/>
        </w:rPr>
        <w:t>。</w:t>
      </w:r>
    </w:p>
    <w:bookmarkEnd w:id="79"/>
    <w:p>
      <w:pPr>
        <w:ind w:firstLine="562"/>
        <w:rPr>
          <w:rFonts w:ascii="宋体" w:hAnsi="宋体"/>
        </w:rPr>
      </w:pPr>
      <w:r>
        <w:rPr>
          <w:rFonts w:hint="eastAsia" w:ascii="宋体" w:hAnsi="宋体"/>
          <w:b/>
          <w:bCs/>
        </w:rPr>
        <w:t>2．明确配套接入要求。</w:t>
      </w:r>
      <w:r>
        <w:rPr>
          <w:rFonts w:ascii="宋体" w:hAnsi="宋体"/>
        </w:rPr>
        <w:t>从产权分界点到公网接入点的配套接网工程</w:t>
      </w:r>
      <w:r>
        <w:rPr>
          <w:rFonts w:hint="eastAsia" w:ascii="宋体" w:hAnsi="宋体"/>
        </w:rPr>
        <w:t>，</w:t>
      </w:r>
      <w:r>
        <w:rPr>
          <w:rFonts w:ascii="宋体" w:hAnsi="宋体"/>
        </w:rPr>
        <w:t>由电网企业负责建设和运营维护，且不得收取接网费用</w:t>
      </w:r>
      <w:r>
        <w:rPr>
          <w:rFonts w:hint="eastAsia" w:ascii="宋体" w:hAnsi="宋体"/>
        </w:rPr>
        <w:t>，相关成本纳入电网输配电价。</w:t>
      </w:r>
    </w:p>
    <w:p>
      <w:pPr>
        <w:ind w:firstLine="562"/>
        <w:rPr>
          <w:rFonts w:ascii="宋体" w:hAnsi="宋体"/>
        </w:rPr>
      </w:pPr>
      <w:r>
        <w:rPr>
          <w:rFonts w:ascii="宋体" w:hAnsi="宋体"/>
          <w:b/>
          <w:bCs/>
        </w:rPr>
        <w:t>3</w:t>
      </w:r>
      <w:r>
        <w:rPr>
          <w:rFonts w:hint="eastAsia" w:ascii="宋体" w:hAnsi="宋体"/>
          <w:b/>
          <w:bCs/>
        </w:rPr>
        <w:t>．优化营商环境。</w:t>
      </w:r>
      <w:r>
        <w:rPr>
          <w:rFonts w:hint="eastAsia" w:ascii="宋体" w:hAnsi="宋体"/>
        </w:rPr>
        <w:t>研究简化充电基础设施接电报装流程，为充电基础设施建设、运营提供便利、高效服务。</w:t>
      </w:r>
    </w:p>
    <w:p>
      <w:pPr>
        <w:pStyle w:val="2"/>
        <w:ind w:firstLine="723"/>
        <w:rPr>
          <w:rFonts w:ascii="宋体" w:hAnsi="宋体" w:eastAsia="宋体"/>
        </w:rPr>
      </w:pPr>
      <w:bookmarkStart w:id="80" w:name="_Toc80801877"/>
      <w:bookmarkStart w:id="81" w:name="_Toc124170693"/>
      <w:r>
        <w:rPr>
          <w:rFonts w:hint="eastAsia" w:ascii="宋体" w:hAnsi="宋体" w:eastAsia="宋体"/>
        </w:rPr>
        <w:t>七、投资估算及效益分析</w:t>
      </w:r>
      <w:bookmarkEnd w:id="80"/>
      <w:bookmarkEnd w:id="81"/>
    </w:p>
    <w:p>
      <w:pPr>
        <w:pStyle w:val="3"/>
        <w:ind w:firstLine="643"/>
        <w:rPr>
          <w:rFonts w:ascii="宋体" w:hAnsi="宋体"/>
        </w:rPr>
      </w:pPr>
      <w:bookmarkStart w:id="82" w:name="_Toc80801878"/>
      <w:bookmarkStart w:id="83" w:name="_Toc124170694"/>
      <w:r>
        <w:rPr>
          <w:rFonts w:hint="eastAsia" w:ascii="宋体" w:hAnsi="宋体"/>
        </w:rPr>
        <w:t>（一）投资估算</w:t>
      </w:r>
      <w:bookmarkEnd w:id="82"/>
      <w:bookmarkEnd w:id="83"/>
    </w:p>
    <w:p>
      <w:pPr>
        <w:ind w:firstLine="560"/>
        <w:rPr>
          <w:rFonts w:ascii="宋体" w:hAnsi="宋体"/>
        </w:rPr>
      </w:pPr>
      <w:r>
        <w:rPr>
          <w:rFonts w:hint="eastAsia" w:ascii="宋体" w:hAnsi="宋体"/>
        </w:rPr>
        <w:t>根据对不同类型充电桩的投资估算，</w:t>
      </w:r>
      <w:bookmarkStart w:id="84" w:name="_Hlk83885130"/>
      <w:r>
        <w:rPr>
          <w:rFonts w:hint="eastAsia" w:ascii="宋体" w:hAnsi="宋体"/>
        </w:rPr>
        <w:t>“十四五”期间全市新能源汽车充电基础设施总投资</w:t>
      </w:r>
      <w:r>
        <w:rPr>
          <w:rFonts w:ascii="宋体" w:hAnsi="宋体"/>
          <w:color w:val="000000"/>
        </w:rPr>
        <w:t>54759.1</w:t>
      </w:r>
      <w:r>
        <w:rPr>
          <w:rFonts w:hint="eastAsia" w:ascii="宋体" w:hAnsi="宋体"/>
        </w:rPr>
        <w:t>万元</w:t>
      </w:r>
      <w:bookmarkEnd w:id="84"/>
      <w:r>
        <w:rPr>
          <w:rFonts w:hint="eastAsia" w:ascii="宋体" w:hAnsi="宋体"/>
        </w:rPr>
        <w:t>，如表</w:t>
      </w:r>
      <w:r>
        <w:rPr>
          <w:rFonts w:ascii="宋体" w:hAnsi="宋体"/>
        </w:rPr>
        <w:t>7-1</w:t>
      </w:r>
      <w:r>
        <w:rPr>
          <w:rFonts w:hint="eastAsia" w:ascii="宋体" w:hAnsi="宋体"/>
        </w:rPr>
        <w:t>所示：</w:t>
      </w:r>
    </w:p>
    <w:p>
      <w:pPr>
        <w:ind w:firstLine="0" w:firstLineChars="0"/>
        <w:jc w:val="center"/>
        <w:rPr>
          <w:rFonts w:ascii="宋体" w:hAnsi="宋体"/>
        </w:rPr>
      </w:pPr>
      <w:r>
        <w:rPr>
          <w:rFonts w:hint="eastAsia" w:ascii="宋体" w:hAnsi="宋体"/>
        </w:rPr>
        <w:t>表</w:t>
      </w:r>
      <w:r>
        <w:rPr>
          <w:rFonts w:ascii="宋体" w:hAnsi="宋体"/>
        </w:rPr>
        <w:t xml:space="preserve">7-1  </w:t>
      </w:r>
      <w:r>
        <w:rPr>
          <w:rFonts w:hint="eastAsia" w:ascii="宋体" w:hAnsi="宋体"/>
        </w:rPr>
        <w:t>全市充电基础设施总投资测算表</w:t>
      </w:r>
      <w:bookmarkStart w:id="85" w:name="_Toc80801879"/>
    </w:p>
    <w:tbl>
      <w:tblPr>
        <w:tblStyle w:val="26"/>
        <w:tblW w:w="992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307"/>
        <w:gridCol w:w="3308"/>
        <w:gridCol w:w="330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3307" w:type="dxa"/>
            <w:shd w:val="clear" w:color="auto" w:fill="auto"/>
            <w:vAlign w:val="center"/>
          </w:tcPr>
          <w:p>
            <w:pPr>
              <w:pStyle w:val="43"/>
              <w:rPr>
                <w:rFonts w:ascii="宋体" w:hAnsi="宋体"/>
              </w:rPr>
            </w:pPr>
            <w:r>
              <w:rPr>
                <w:rFonts w:hint="eastAsia" w:ascii="宋体" w:hAnsi="宋体"/>
              </w:rPr>
              <w:t>类型</w:t>
            </w:r>
          </w:p>
        </w:tc>
        <w:tc>
          <w:tcPr>
            <w:tcW w:w="3308" w:type="dxa"/>
            <w:shd w:val="clear" w:color="auto" w:fill="auto"/>
            <w:vAlign w:val="center"/>
          </w:tcPr>
          <w:p>
            <w:pPr>
              <w:pStyle w:val="43"/>
              <w:rPr>
                <w:rFonts w:ascii="宋体" w:hAnsi="宋体"/>
              </w:rPr>
            </w:pPr>
            <w:r>
              <w:rPr>
                <w:rFonts w:hint="eastAsia" w:ascii="宋体" w:hAnsi="宋体"/>
              </w:rPr>
              <w:t>项目</w:t>
            </w:r>
          </w:p>
        </w:tc>
        <w:tc>
          <w:tcPr>
            <w:tcW w:w="3308" w:type="dxa"/>
            <w:shd w:val="clear" w:color="auto" w:fill="auto"/>
            <w:vAlign w:val="center"/>
          </w:tcPr>
          <w:p>
            <w:pPr>
              <w:pStyle w:val="43"/>
              <w:rPr>
                <w:rFonts w:ascii="宋体" w:hAnsi="宋体"/>
              </w:rPr>
            </w:pPr>
            <w:r>
              <w:rPr>
                <w:rFonts w:hint="eastAsia" w:ascii="宋体" w:hAnsi="宋体"/>
              </w:rPr>
              <w:t>投资额（万元）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restart"/>
            <w:shd w:val="clear" w:color="auto" w:fill="auto"/>
            <w:vAlign w:val="center"/>
          </w:tcPr>
          <w:p>
            <w:pPr>
              <w:pStyle w:val="43"/>
              <w:rPr>
                <w:rFonts w:ascii="宋体" w:hAnsi="宋体"/>
              </w:rPr>
            </w:pPr>
            <w:r>
              <w:rPr>
                <w:rFonts w:hint="eastAsia" w:ascii="宋体" w:hAnsi="宋体"/>
              </w:rPr>
              <w:t>公用充电基础设施</w:t>
            </w:r>
          </w:p>
        </w:tc>
        <w:tc>
          <w:tcPr>
            <w:tcW w:w="3308" w:type="dxa"/>
            <w:shd w:val="clear" w:color="auto" w:fill="auto"/>
            <w:vAlign w:val="center"/>
          </w:tcPr>
          <w:p>
            <w:pPr>
              <w:pStyle w:val="43"/>
              <w:rPr>
                <w:rFonts w:ascii="宋体" w:hAnsi="宋体"/>
              </w:rPr>
            </w:pPr>
            <w:r>
              <w:rPr>
                <w:rFonts w:hint="eastAsia" w:ascii="宋体" w:hAnsi="宋体"/>
              </w:rPr>
              <w:t>普通公用充电桩</w:t>
            </w:r>
          </w:p>
        </w:tc>
        <w:tc>
          <w:tcPr>
            <w:tcW w:w="3308" w:type="dxa"/>
            <w:shd w:val="clear" w:color="auto" w:fill="auto"/>
            <w:vAlign w:val="center"/>
          </w:tcPr>
          <w:p>
            <w:pPr>
              <w:pStyle w:val="43"/>
              <w:rPr>
                <w:rFonts w:ascii="宋体" w:hAnsi="宋体"/>
              </w:rPr>
            </w:pPr>
            <w:r>
              <w:rPr>
                <w:rFonts w:hint="eastAsia" w:ascii="宋体" w:hAnsi="宋体"/>
                <w:color w:val="000000"/>
              </w:rPr>
              <w:t>14052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换电站</w:t>
            </w:r>
          </w:p>
        </w:tc>
        <w:tc>
          <w:tcPr>
            <w:tcW w:w="3308" w:type="dxa"/>
            <w:shd w:val="clear" w:color="auto" w:fill="auto"/>
            <w:vAlign w:val="center"/>
          </w:tcPr>
          <w:p>
            <w:pPr>
              <w:pStyle w:val="43"/>
              <w:rPr>
                <w:rFonts w:ascii="宋体" w:hAnsi="宋体"/>
              </w:rPr>
            </w:pPr>
            <w:r>
              <w:rPr>
                <w:rFonts w:hint="eastAsia" w:ascii="宋体" w:hAnsi="宋体"/>
                <w:color w:val="000000"/>
              </w:rPr>
              <w:t>4100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城际充电桩</w:t>
            </w:r>
          </w:p>
        </w:tc>
        <w:tc>
          <w:tcPr>
            <w:tcW w:w="3308" w:type="dxa"/>
            <w:shd w:val="clear" w:color="auto" w:fill="auto"/>
            <w:vAlign w:val="center"/>
          </w:tcPr>
          <w:p>
            <w:pPr>
              <w:pStyle w:val="43"/>
              <w:rPr>
                <w:rFonts w:ascii="宋体" w:hAnsi="宋体"/>
              </w:rPr>
            </w:pPr>
            <w:r>
              <w:rPr>
                <w:rFonts w:hint="eastAsia" w:ascii="宋体" w:hAnsi="宋体"/>
                <w:color w:val="000000"/>
              </w:rPr>
              <w:t>10776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景区及文体场馆充电桩</w:t>
            </w:r>
          </w:p>
        </w:tc>
        <w:tc>
          <w:tcPr>
            <w:tcW w:w="3308" w:type="dxa"/>
            <w:shd w:val="clear" w:color="auto" w:fill="auto"/>
            <w:vAlign w:val="center"/>
          </w:tcPr>
          <w:p>
            <w:pPr>
              <w:pStyle w:val="43"/>
              <w:rPr>
                <w:rFonts w:ascii="宋体" w:hAnsi="宋体"/>
              </w:rPr>
            </w:pPr>
            <w:r>
              <w:rPr>
                <w:rFonts w:ascii="宋体" w:hAnsi="宋体"/>
                <w:color w:val="000000"/>
              </w:rPr>
              <w:t>9348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restart"/>
            <w:shd w:val="clear" w:color="auto" w:fill="auto"/>
            <w:vAlign w:val="center"/>
          </w:tcPr>
          <w:p>
            <w:pPr>
              <w:pStyle w:val="43"/>
              <w:rPr>
                <w:rFonts w:ascii="宋体" w:hAnsi="宋体"/>
              </w:rPr>
            </w:pPr>
            <w:r>
              <w:rPr>
                <w:rFonts w:hint="eastAsia" w:ascii="宋体" w:hAnsi="宋体"/>
              </w:rPr>
              <w:t>专用充电基础设施</w:t>
            </w:r>
          </w:p>
        </w:tc>
        <w:tc>
          <w:tcPr>
            <w:tcW w:w="3308" w:type="dxa"/>
            <w:shd w:val="clear" w:color="auto" w:fill="auto"/>
            <w:vAlign w:val="center"/>
          </w:tcPr>
          <w:p>
            <w:pPr>
              <w:pStyle w:val="43"/>
              <w:rPr>
                <w:rFonts w:ascii="宋体" w:hAnsi="宋体"/>
              </w:rPr>
            </w:pPr>
            <w:r>
              <w:rPr>
                <w:rFonts w:hint="eastAsia" w:ascii="宋体" w:hAnsi="宋体"/>
              </w:rPr>
              <w:t>公务车专用桩</w:t>
            </w:r>
          </w:p>
        </w:tc>
        <w:tc>
          <w:tcPr>
            <w:tcW w:w="3308" w:type="dxa"/>
            <w:shd w:val="clear" w:color="auto" w:fill="auto"/>
            <w:vAlign w:val="center"/>
          </w:tcPr>
          <w:p>
            <w:pPr>
              <w:pStyle w:val="43"/>
              <w:rPr>
                <w:rFonts w:ascii="宋体" w:hAnsi="宋体"/>
              </w:rPr>
            </w:pPr>
            <w:r>
              <w:rPr>
                <w:rFonts w:ascii="宋体" w:hAnsi="宋体"/>
                <w:color w:val="000000"/>
              </w:rPr>
              <w:t>1512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公交专用桩</w:t>
            </w:r>
          </w:p>
        </w:tc>
        <w:tc>
          <w:tcPr>
            <w:tcW w:w="3308" w:type="dxa"/>
            <w:shd w:val="clear" w:color="auto" w:fill="auto"/>
            <w:vAlign w:val="center"/>
          </w:tcPr>
          <w:p>
            <w:pPr>
              <w:pStyle w:val="43"/>
              <w:rPr>
                <w:rFonts w:ascii="宋体" w:hAnsi="宋体"/>
              </w:rPr>
            </w:pPr>
            <w:r>
              <w:rPr>
                <w:rFonts w:ascii="宋体" w:hAnsi="宋体"/>
                <w:color w:val="000000"/>
              </w:rPr>
              <w:t>1988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客运专用桩</w:t>
            </w:r>
          </w:p>
        </w:tc>
        <w:tc>
          <w:tcPr>
            <w:tcW w:w="3308" w:type="dxa"/>
            <w:shd w:val="clear" w:color="auto" w:fill="auto"/>
            <w:vAlign w:val="center"/>
          </w:tcPr>
          <w:p>
            <w:pPr>
              <w:pStyle w:val="43"/>
              <w:rPr>
                <w:rFonts w:ascii="宋体" w:hAnsi="宋体"/>
              </w:rPr>
            </w:pPr>
            <w:r>
              <w:rPr>
                <w:rFonts w:ascii="宋体" w:hAnsi="宋体"/>
                <w:color w:val="000000"/>
              </w:rPr>
              <w:t>3780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物流专用桩</w:t>
            </w:r>
          </w:p>
        </w:tc>
        <w:tc>
          <w:tcPr>
            <w:tcW w:w="3308" w:type="dxa"/>
            <w:shd w:val="clear" w:color="auto" w:fill="auto"/>
            <w:vAlign w:val="center"/>
          </w:tcPr>
          <w:p>
            <w:pPr>
              <w:pStyle w:val="43"/>
              <w:rPr>
                <w:rFonts w:ascii="宋体" w:hAnsi="宋体"/>
              </w:rPr>
            </w:pPr>
            <w:r>
              <w:rPr>
                <w:rFonts w:ascii="宋体" w:hAnsi="宋体"/>
                <w:color w:val="000000"/>
              </w:rPr>
              <w:t>5796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vMerge w:val="continue"/>
            <w:vAlign w:val="center"/>
          </w:tcPr>
          <w:p>
            <w:pPr>
              <w:pStyle w:val="43"/>
              <w:rPr>
                <w:rFonts w:ascii="宋体" w:hAnsi="宋体"/>
              </w:rPr>
            </w:pPr>
          </w:p>
        </w:tc>
        <w:tc>
          <w:tcPr>
            <w:tcW w:w="3308" w:type="dxa"/>
            <w:shd w:val="clear" w:color="auto" w:fill="auto"/>
            <w:vAlign w:val="center"/>
          </w:tcPr>
          <w:p>
            <w:pPr>
              <w:pStyle w:val="43"/>
              <w:rPr>
                <w:rFonts w:ascii="宋体" w:hAnsi="宋体"/>
              </w:rPr>
            </w:pPr>
            <w:r>
              <w:rPr>
                <w:rFonts w:hint="eastAsia" w:ascii="宋体" w:hAnsi="宋体"/>
              </w:rPr>
              <w:t>市政专用桩</w:t>
            </w:r>
          </w:p>
        </w:tc>
        <w:tc>
          <w:tcPr>
            <w:tcW w:w="3308" w:type="dxa"/>
            <w:shd w:val="clear" w:color="auto" w:fill="auto"/>
            <w:vAlign w:val="center"/>
          </w:tcPr>
          <w:p>
            <w:pPr>
              <w:pStyle w:val="43"/>
              <w:rPr>
                <w:rFonts w:ascii="宋体" w:hAnsi="宋体"/>
              </w:rPr>
            </w:pPr>
            <w:r>
              <w:rPr>
                <w:rFonts w:hint="eastAsia" w:ascii="宋体" w:hAnsi="宋体"/>
                <w:color w:val="000000"/>
              </w:rPr>
              <w:t>399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shd w:val="clear" w:color="auto" w:fill="auto"/>
            <w:vAlign w:val="center"/>
          </w:tcPr>
          <w:p>
            <w:pPr>
              <w:pStyle w:val="43"/>
              <w:rPr>
                <w:rFonts w:ascii="宋体" w:hAnsi="宋体"/>
              </w:rPr>
            </w:pPr>
            <w:r>
              <w:rPr>
                <w:rFonts w:hint="eastAsia" w:ascii="宋体" w:hAnsi="宋体"/>
              </w:rPr>
              <w:t>自用充电基础设施</w:t>
            </w:r>
          </w:p>
        </w:tc>
        <w:tc>
          <w:tcPr>
            <w:tcW w:w="3308" w:type="dxa"/>
            <w:shd w:val="clear" w:color="auto" w:fill="auto"/>
            <w:vAlign w:val="center"/>
          </w:tcPr>
          <w:p>
            <w:pPr>
              <w:pStyle w:val="43"/>
              <w:rPr>
                <w:rFonts w:ascii="宋体" w:hAnsi="宋体"/>
              </w:rPr>
            </w:pPr>
            <w:r>
              <w:rPr>
                <w:rFonts w:hint="eastAsia" w:ascii="宋体" w:hAnsi="宋体"/>
              </w:rPr>
              <w:t>自用充电桩</w:t>
            </w:r>
          </w:p>
        </w:tc>
        <w:tc>
          <w:tcPr>
            <w:tcW w:w="3308" w:type="dxa"/>
            <w:shd w:val="clear" w:color="auto" w:fill="auto"/>
            <w:vAlign w:val="center"/>
          </w:tcPr>
          <w:p>
            <w:pPr>
              <w:pStyle w:val="43"/>
              <w:rPr>
                <w:rFonts w:ascii="宋体" w:hAnsi="宋体"/>
              </w:rPr>
            </w:pPr>
            <w:r>
              <w:rPr>
                <w:rFonts w:hint="eastAsia" w:ascii="宋体" w:hAnsi="宋体"/>
                <w:color w:val="000000"/>
              </w:rPr>
              <w:t>3008.1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307" w:type="dxa"/>
            <w:shd w:val="clear" w:color="auto" w:fill="auto"/>
            <w:vAlign w:val="center"/>
          </w:tcPr>
          <w:p>
            <w:pPr>
              <w:pStyle w:val="43"/>
              <w:rPr>
                <w:rFonts w:ascii="宋体" w:hAnsi="宋体"/>
              </w:rPr>
            </w:pPr>
            <w:r>
              <w:rPr>
                <w:rFonts w:hint="eastAsia" w:ascii="宋体" w:hAnsi="宋体"/>
              </w:rPr>
              <w:t>合计</w:t>
            </w:r>
          </w:p>
        </w:tc>
        <w:tc>
          <w:tcPr>
            <w:tcW w:w="3308" w:type="dxa"/>
            <w:shd w:val="clear" w:color="auto" w:fill="auto"/>
            <w:vAlign w:val="center"/>
          </w:tcPr>
          <w:p>
            <w:pPr>
              <w:pStyle w:val="43"/>
              <w:rPr>
                <w:rFonts w:ascii="宋体" w:hAnsi="宋体"/>
                <w:sz w:val="20"/>
                <w:szCs w:val="20"/>
              </w:rPr>
            </w:pPr>
            <w:r>
              <w:rPr>
                <w:rFonts w:hint="eastAsia" w:ascii="宋体" w:hAnsi="宋体"/>
                <w:sz w:val="20"/>
                <w:szCs w:val="20"/>
              </w:rPr>
              <w:t>　</w:t>
            </w:r>
          </w:p>
        </w:tc>
        <w:tc>
          <w:tcPr>
            <w:tcW w:w="3308" w:type="dxa"/>
            <w:shd w:val="clear" w:color="auto" w:fill="auto"/>
            <w:vAlign w:val="center"/>
          </w:tcPr>
          <w:p>
            <w:pPr>
              <w:pStyle w:val="43"/>
              <w:rPr>
                <w:rFonts w:ascii="宋体" w:hAnsi="宋体"/>
              </w:rPr>
            </w:pPr>
            <w:r>
              <w:rPr>
                <w:rFonts w:ascii="宋体" w:hAnsi="宋体"/>
                <w:color w:val="000000"/>
              </w:rPr>
              <w:t>54759.1</w:t>
            </w:r>
          </w:p>
        </w:tc>
      </w:tr>
    </w:tbl>
    <w:p>
      <w:pPr>
        <w:ind w:firstLine="0" w:firstLineChars="0"/>
        <w:rPr>
          <w:rFonts w:ascii="宋体" w:hAnsi="宋体"/>
        </w:rPr>
      </w:pPr>
    </w:p>
    <w:p>
      <w:pPr>
        <w:pStyle w:val="3"/>
        <w:ind w:firstLine="643"/>
        <w:rPr>
          <w:rFonts w:ascii="宋体" w:hAnsi="宋体"/>
        </w:rPr>
      </w:pPr>
      <w:bookmarkStart w:id="86" w:name="_Toc124170695"/>
      <w:r>
        <w:rPr>
          <w:rFonts w:hint="eastAsia" w:ascii="宋体" w:hAnsi="宋体"/>
        </w:rPr>
        <w:t>（二）效益分析</w:t>
      </w:r>
      <w:bookmarkEnd w:id="85"/>
      <w:bookmarkEnd w:id="86"/>
    </w:p>
    <w:p>
      <w:pPr>
        <w:ind w:firstLine="562"/>
        <w:rPr>
          <w:rFonts w:ascii="宋体" w:hAnsi="宋体"/>
        </w:rPr>
      </w:pPr>
      <w:r>
        <w:rPr>
          <w:rFonts w:hint="eastAsia" w:ascii="宋体" w:hAnsi="宋体"/>
          <w:b/>
          <w:bCs/>
        </w:rPr>
        <w:t>1．产业带动效益。</w:t>
      </w:r>
      <w:r>
        <w:rPr>
          <w:rFonts w:hint="eastAsia" w:ascii="宋体" w:hAnsi="宋体"/>
        </w:rPr>
        <w:t>新能源汽车的推广、新能源汽车充电桩的大规模建设，能够有效推动新能源汽车整车制造、电池、电控、供电设备等的研发制造升级，带动地区相关产业链的形成，将极大促进巴中市经济发展方式转变和产业结构调整。《巴中市“十四五”工业发展规划》已明确提出加快引进培育一批以新能源汽车及关键零部件、现代农业装备、节能环保装备等为重点的中高端装备制造产业，因此加快巴中市新能源汽车充电基础设施的建设、加快巴中市新能源汽车的推广，有利于为打造新能源汽车产业集聚区提供支撑。通过巴中市新能源汽车的大力推广应用，逐步扩大新能源汽车电池、电机、电控及整车的生产规模，提升产业规模效益。</w:t>
      </w:r>
    </w:p>
    <w:p>
      <w:pPr>
        <w:ind w:firstLine="560"/>
        <w:rPr>
          <w:rFonts w:ascii="宋体" w:hAnsi="宋体"/>
        </w:rPr>
      </w:pPr>
      <w:r>
        <w:rPr>
          <w:rFonts w:hint="eastAsia" w:ascii="宋体" w:hAnsi="宋体"/>
        </w:rPr>
        <w:t>“十四五”期间，全市新能源汽车充电桩建设投资</w:t>
      </w:r>
      <w:r>
        <w:rPr>
          <w:rFonts w:ascii="宋体" w:hAnsi="宋体"/>
          <w:color w:val="000000"/>
        </w:rPr>
        <w:t>54759.1</w:t>
      </w:r>
      <w:r>
        <w:rPr>
          <w:rFonts w:ascii="宋体" w:hAnsi="宋体"/>
        </w:rPr>
        <w:t>万元，</w:t>
      </w:r>
      <w:bookmarkStart w:id="87" w:name="_Hlk83885200"/>
      <w:r>
        <w:rPr>
          <w:rFonts w:hint="eastAsia" w:ascii="宋体" w:hAnsi="宋体"/>
        </w:rPr>
        <w:t>预计增加新能源小汽车</w:t>
      </w:r>
      <w:r>
        <w:rPr>
          <w:rFonts w:ascii="宋体" w:hAnsi="宋体"/>
        </w:rPr>
        <w:t>1.38</w:t>
      </w:r>
      <w:r>
        <w:rPr>
          <w:rFonts w:hint="eastAsia" w:ascii="宋体" w:hAnsi="宋体"/>
        </w:rPr>
        <w:t>万辆、车辆购置费用约3</w:t>
      </w:r>
      <w:r>
        <w:rPr>
          <w:rFonts w:ascii="宋体" w:hAnsi="宋体"/>
        </w:rPr>
        <w:t>0</w:t>
      </w:r>
      <w:r>
        <w:rPr>
          <w:rFonts w:hint="eastAsia" w:ascii="宋体" w:hAnsi="宋体"/>
        </w:rPr>
        <w:t>亿</w:t>
      </w:r>
      <w:bookmarkEnd w:id="87"/>
      <w:r>
        <w:rPr>
          <w:rFonts w:hint="eastAsia" w:ascii="宋体" w:hAnsi="宋体"/>
        </w:rPr>
        <w:t>元；增加新能源公交车、出租车、物流车等</w:t>
      </w:r>
      <w:bookmarkStart w:id="88" w:name="_Hlk83885509"/>
      <w:r>
        <w:rPr>
          <w:rFonts w:hint="eastAsia" w:ascii="宋体" w:hAnsi="宋体"/>
        </w:rPr>
        <w:t>公共领域汽车</w:t>
      </w:r>
      <w:r>
        <w:rPr>
          <w:rFonts w:ascii="宋体" w:hAnsi="宋体"/>
        </w:rPr>
        <w:t>0.96</w:t>
      </w:r>
      <w:r>
        <w:rPr>
          <w:rFonts w:hint="eastAsia" w:ascii="宋体" w:hAnsi="宋体"/>
        </w:rPr>
        <w:t>万辆，车辆购置费用预计6</w:t>
      </w:r>
      <w:r>
        <w:rPr>
          <w:rFonts w:ascii="宋体" w:hAnsi="宋体"/>
        </w:rPr>
        <w:t>0</w:t>
      </w:r>
      <w:r>
        <w:rPr>
          <w:rFonts w:hint="eastAsia" w:ascii="宋体" w:hAnsi="宋体"/>
        </w:rPr>
        <w:t>亿元，</w:t>
      </w:r>
      <w:bookmarkEnd w:id="88"/>
      <w:r>
        <w:rPr>
          <w:rFonts w:hint="eastAsia" w:ascii="宋体" w:hAnsi="宋体"/>
        </w:rPr>
        <w:t>能够有效的促进全市新能源汽车整车及零部件，新能源汽车充电基础设施产业的大力发展，极大带动地区经济的发展，增加地方税收与就业。</w:t>
      </w:r>
    </w:p>
    <w:p>
      <w:pPr>
        <w:ind w:firstLine="562"/>
        <w:rPr>
          <w:rFonts w:ascii="宋体" w:hAnsi="宋体"/>
          <w:b/>
          <w:bCs/>
        </w:rPr>
      </w:pPr>
      <w:bookmarkStart w:id="89" w:name="_Hlk83885651"/>
      <w:r>
        <w:rPr>
          <w:rFonts w:ascii="宋体" w:hAnsi="宋体"/>
          <w:b/>
          <w:bCs/>
        </w:rPr>
        <w:t>2.节能减排效益</w:t>
      </w:r>
      <w:bookmarkEnd w:id="89"/>
      <w:r>
        <w:rPr>
          <w:rFonts w:hint="eastAsia" w:ascii="宋体" w:hAnsi="宋体"/>
          <w:b/>
          <w:bCs/>
        </w:rPr>
        <w:t>。</w:t>
      </w:r>
      <w:r>
        <w:rPr>
          <w:rFonts w:ascii="宋体" w:hAnsi="宋体"/>
        </w:rPr>
        <w:t>在我国当前电源结构下，纯电动乘用车相比同类型汽油车能够节能约50%，纯电动公交车相比常规燃油公交车能够节能30%</w:t>
      </w:r>
      <w:r>
        <w:rPr>
          <w:rFonts w:hint="eastAsia" w:ascii="宋体" w:hAnsi="宋体"/>
        </w:rPr>
        <w:t>，新能源</w:t>
      </w:r>
      <w:r>
        <w:rPr>
          <w:rFonts w:ascii="宋体" w:hAnsi="宋体"/>
        </w:rPr>
        <w:t>汽车的总体能耗显著低于传统燃油汽车。</w:t>
      </w:r>
    </w:p>
    <w:p>
      <w:pPr>
        <w:ind w:firstLine="560"/>
        <w:rPr>
          <w:rFonts w:ascii="宋体" w:hAnsi="宋体"/>
        </w:rPr>
      </w:pPr>
      <w:r>
        <w:rPr>
          <w:rFonts w:hint="eastAsia" w:ascii="宋体" w:hAnsi="宋体"/>
        </w:rPr>
        <w:t>根据预测，全市新能源小汽车将从</w:t>
      </w:r>
      <w:r>
        <w:rPr>
          <w:rFonts w:ascii="宋体" w:hAnsi="宋体"/>
        </w:rPr>
        <w:t>1452</w:t>
      </w:r>
      <w:r>
        <w:rPr>
          <w:rFonts w:hint="eastAsia" w:ascii="宋体" w:hAnsi="宋体"/>
        </w:rPr>
        <w:t>辆增加至约</w:t>
      </w:r>
      <w:r>
        <w:rPr>
          <w:rFonts w:hint="eastAsia" w:ascii="宋体" w:hAnsi="宋体"/>
          <w:szCs w:val="24"/>
        </w:rPr>
        <w:t>14941</w:t>
      </w:r>
      <w:r>
        <w:rPr>
          <w:rFonts w:hint="eastAsia" w:ascii="宋体" w:hAnsi="宋体"/>
        </w:rPr>
        <w:t>辆，按平均每年</w:t>
      </w:r>
      <w:r>
        <w:rPr>
          <w:rFonts w:ascii="宋体" w:hAnsi="宋体"/>
        </w:rPr>
        <w:t>8000</w:t>
      </w:r>
      <w:r>
        <w:rPr>
          <w:rFonts w:hint="eastAsia" w:ascii="宋体" w:hAnsi="宋体"/>
        </w:rPr>
        <w:t>台、每台车每周消耗6</w:t>
      </w:r>
      <w:r>
        <w:rPr>
          <w:rFonts w:ascii="宋体" w:hAnsi="宋体"/>
        </w:rPr>
        <w:t>0千瓦时</w:t>
      </w:r>
      <w:r>
        <w:rPr>
          <w:rFonts w:hint="eastAsia" w:ascii="宋体" w:hAnsi="宋体"/>
        </w:rPr>
        <w:t>（周行驶3</w:t>
      </w:r>
      <w:r>
        <w:rPr>
          <w:rFonts w:ascii="宋体" w:hAnsi="宋体"/>
        </w:rPr>
        <w:t>00</w:t>
      </w:r>
      <w:r>
        <w:rPr>
          <w:rFonts w:hint="eastAsia" w:ascii="宋体" w:hAnsi="宋体"/>
        </w:rPr>
        <w:t>公里）计算，</w:t>
      </w:r>
      <w:bookmarkStart w:id="90" w:name="_Hlk83885710"/>
      <w:r>
        <w:rPr>
          <w:rFonts w:hint="eastAsia" w:ascii="宋体" w:hAnsi="宋体"/>
        </w:rPr>
        <w:t>5年累计充电量将达到</w:t>
      </w:r>
      <w:r>
        <w:rPr>
          <w:rFonts w:ascii="宋体" w:hAnsi="宋体"/>
        </w:rPr>
        <w:t>1.248</w:t>
      </w:r>
      <w:r>
        <w:rPr>
          <w:rFonts w:hint="eastAsia" w:ascii="宋体" w:hAnsi="宋体"/>
        </w:rPr>
        <w:t>亿千瓦时，替代燃油</w:t>
      </w:r>
      <w:r>
        <w:rPr>
          <w:rFonts w:ascii="宋体" w:hAnsi="宋体"/>
        </w:rPr>
        <w:t>7800000</w:t>
      </w:r>
      <w:r>
        <w:rPr>
          <w:rFonts w:hint="eastAsia" w:ascii="宋体" w:hAnsi="宋体"/>
        </w:rPr>
        <w:t>万升（每百公里1</w:t>
      </w:r>
      <w:r>
        <w:rPr>
          <w:rFonts w:ascii="宋体" w:hAnsi="宋体"/>
        </w:rPr>
        <w:t>0</w:t>
      </w:r>
      <w:r>
        <w:rPr>
          <w:rFonts w:hint="eastAsia" w:ascii="宋体" w:hAnsi="宋体"/>
        </w:rPr>
        <w:t>升），减少二氧化碳排放</w:t>
      </w:r>
      <w:r>
        <w:rPr>
          <w:rFonts w:ascii="宋体" w:hAnsi="宋体"/>
        </w:rPr>
        <w:t>14</w:t>
      </w:r>
      <w:r>
        <w:rPr>
          <w:rFonts w:hint="eastAsia" w:ascii="宋体" w:hAnsi="宋体"/>
        </w:rPr>
        <w:t>万吨</w:t>
      </w:r>
      <w:bookmarkEnd w:id="90"/>
      <w:r>
        <w:rPr>
          <w:rFonts w:hint="eastAsia" w:ascii="宋体" w:hAnsi="宋体"/>
        </w:rPr>
        <w:t>（</w:t>
      </w:r>
      <w:r>
        <w:rPr>
          <w:rFonts w:ascii="宋体" w:hAnsi="宋体"/>
        </w:rPr>
        <w:t>一升汽油排放2.254</w:t>
      </w:r>
      <w:r>
        <w:rPr>
          <w:rFonts w:hint="eastAsia" w:ascii="宋体" w:hAnsi="宋体"/>
        </w:rPr>
        <w:t>千克</w:t>
      </w:r>
      <w:r>
        <w:rPr>
          <w:rFonts w:ascii="宋体" w:hAnsi="宋体"/>
        </w:rPr>
        <w:t>二氧化碳</w:t>
      </w:r>
      <w:r>
        <w:rPr>
          <w:rFonts w:hint="eastAsia" w:ascii="宋体" w:hAnsi="宋体"/>
        </w:rPr>
        <w:t>）；公交车、出租车、物流车客运车等公共领域车辆将增加至约9</w:t>
      </w:r>
      <w:r>
        <w:rPr>
          <w:rFonts w:ascii="宋体" w:hAnsi="宋体"/>
        </w:rPr>
        <w:t>600</w:t>
      </w:r>
      <w:r>
        <w:rPr>
          <w:rFonts w:hint="eastAsia" w:ascii="宋体" w:hAnsi="宋体"/>
        </w:rPr>
        <w:t>辆，按照平均每年</w:t>
      </w:r>
      <w:r>
        <w:rPr>
          <w:rFonts w:ascii="宋体" w:hAnsi="宋体"/>
        </w:rPr>
        <w:t>4000</w:t>
      </w:r>
      <w:r>
        <w:rPr>
          <w:rFonts w:hint="eastAsia" w:ascii="宋体" w:hAnsi="宋体"/>
        </w:rPr>
        <w:t>辆、每台车每周消耗7</w:t>
      </w:r>
      <w:r>
        <w:rPr>
          <w:rFonts w:ascii="宋体" w:hAnsi="宋体"/>
        </w:rPr>
        <w:t>20千瓦时</w:t>
      </w:r>
      <w:r>
        <w:rPr>
          <w:rFonts w:hint="eastAsia" w:ascii="宋体" w:hAnsi="宋体"/>
        </w:rPr>
        <w:t>（周行驶</w:t>
      </w:r>
      <w:r>
        <w:rPr>
          <w:rFonts w:ascii="宋体" w:hAnsi="宋体"/>
        </w:rPr>
        <w:t>1200</w:t>
      </w:r>
      <w:r>
        <w:rPr>
          <w:rFonts w:hint="eastAsia" w:ascii="宋体" w:hAnsi="宋体"/>
        </w:rPr>
        <w:t>公里）计算，5年累计</w:t>
      </w:r>
      <w:bookmarkStart w:id="91" w:name="_Hlk83885753"/>
      <w:r>
        <w:rPr>
          <w:rFonts w:hint="eastAsia" w:ascii="宋体" w:hAnsi="宋体"/>
        </w:rPr>
        <w:t>充电量将达</w:t>
      </w:r>
      <w:r>
        <w:rPr>
          <w:rFonts w:ascii="宋体" w:hAnsi="宋体"/>
        </w:rPr>
        <w:t>7.488</w:t>
      </w:r>
      <w:r>
        <w:rPr>
          <w:rFonts w:hint="eastAsia" w:ascii="宋体" w:hAnsi="宋体"/>
        </w:rPr>
        <w:t>亿千瓦时，替代燃油</w:t>
      </w:r>
      <w:r>
        <w:rPr>
          <w:rFonts w:ascii="宋体" w:hAnsi="宋体"/>
        </w:rPr>
        <w:t>18720</w:t>
      </w:r>
      <w:r>
        <w:rPr>
          <w:rFonts w:hint="eastAsia" w:ascii="宋体" w:hAnsi="宋体"/>
        </w:rPr>
        <w:t>万升（每百公里</w:t>
      </w:r>
      <w:r>
        <w:rPr>
          <w:rFonts w:ascii="宋体" w:hAnsi="宋体"/>
        </w:rPr>
        <w:t>15</w:t>
      </w:r>
      <w:r>
        <w:rPr>
          <w:rFonts w:hint="eastAsia" w:ascii="宋体" w:hAnsi="宋体"/>
        </w:rPr>
        <w:t>升），减少二氧化碳排放</w:t>
      </w:r>
      <w:r>
        <w:rPr>
          <w:rFonts w:ascii="宋体" w:hAnsi="宋体"/>
        </w:rPr>
        <w:t>42.19</w:t>
      </w:r>
      <w:r>
        <w:rPr>
          <w:rFonts w:hint="eastAsia" w:ascii="宋体" w:hAnsi="宋体"/>
        </w:rPr>
        <w:t>万吨（</w:t>
      </w:r>
      <w:r>
        <w:rPr>
          <w:rFonts w:ascii="宋体" w:hAnsi="宋体"/>
        </w:rPr>
        <w:t>一升汽油排放2.254</w:t>
      </w:r>
      <w:r>
        <w:rPr>
          <w:rFonts w:hint="eastAsia" w:ascii="宋体" w:hAnsi="宋体"/>
        </w:rPr>
        <w:t>千克</w:t>
      </w:r>
      <w:r>
        <w:rPr>
          <w:rFonts w:ascii="宋体" w:hAnsi="宋体"/>
        </w:rPr>
        <w:t>二氧化碳</w:t>
      </w:r>
      <w:r>
        <w:rPr>
          <w:rFonts w:hint="eastAsia" w:ascii="宋体" w:hAnsi="宋体"/>
        </w:rPr>
        <w:t>）；预计共计减少</w:t>
      </w:r>
      <w:r>
        <w:rPr>
          <w:rFonts w:ascii="宋体" w:hAnsi="宋体"/>
        </w:rPr>
        <w:t>二氧化碳排放</w:t>
      </w:r>
      <w:r>
        <w:rPr>
          <w:rFonts w:hint="eastAsia" w:ascii="宋体" w:hAnsi="宋体"/>
        </w:rPr>
        <w:t>5</w:t>
      </w:r>
      <w:r>
        <w:rPr>
          <w:rFonts w:ascii="宋体" w:hAnsi="宋体"/>
        </w:rPr>
        <w:t>6.19</w:t>
      </w:r>
      <w:r>
        <w:rPr>
          <w:rFonts w:hint="eastAsia" w:ascii="宋体" w:hAnsi="宋体"/>
        </w:rPr>
        <w:t>万吨</w:t>
      </w:r>
      <w:bookmarkEnd w:id="91"/>
      <w:r>
        <w:rPr>
          <w:rFonts w:ascii="宋体" w:hAnsi="宋体"/>
        </w:rPr>
        <w:t>，将促进能源战略转型，有效缓解环境压力</w:t>
      </w:r>
      <w:r>
        <w:rPr>
          <w:rFonts w:hint="eastAsia" w:ascii="宋体" w:hAnsi="宋体"/>
        </w:rPr>
        <w:t>。</w:t>
      </w:r>
    </w:p>
    <w:p>
      <w:pPr>
        <w:pStyle w:val="2"/>
        <w:ind w:firstLine="723"/>
        <w:rPr>
          <w:rFonts w:ascii="宋体" w:hAnsi="宋体" w:eastAsia="宋体"/>
        </w:rPr>
      </w:pPr>
      <w:bookmarkStart w:id="92" w:name="_Toc124170696"/>
      <w:r>
        <w:rPr>
          <w:rFonts w:hint="eastAsia" w:ascii="宋体" w:hAnsi="宋体" w:eastAsia="宋体"/>
        </w:rPr>
        <w:t>八、环境影响分析</w:t>
      </w:r>
      <w:bookmarkEnd w:id="92"/>
    </w:p>
    <w:p>
      <w:pPr>
        <w:pStyle w:val="3"/>
        <w:ind w:firstLine="643"/>
        <w:rPr>
          <w:rFonts w:ascii="宋体" w:hAnsi="宋体"/>
        </w:rPr>
      </w:pPr>
      <w:bookmarkStart w:id="93" w:name="_Toc124170697"/>
      <w:r>
        <w:rPr>
          <w:rFonts w:hint="eastAsia" w:ascii="宋体" w:hAnsi="宋体"/>
        </w:rPr>
        <w:t>（一）</w:t>
      </w:r>
      <w:r>
        <w:rPr>
          <w:rFonts w:ascii="宋体" w:hAnsi="宋体"/>
        </w:rPr>
        <w:t>规划实施环境影响分析</w:t>
      </w:r>
      <w:bookmarkEnd w:id="93"/>
    </w:p>
    <w:p>
      <w:pPr>
        <w:ind w:firstLine="560"/>
        <w:rPr>
          <w:rFonts w:ascii="宋体" w:hAnsi="宋体"/>
          <w:b/>
          <w:bCs/>
          <w:sz w:val="32"/>
          <w:szCs w:val="32"/>
        </w:rPr>
      </w:pPr>
      <w:r>
        <w:rPr>
          <w:rFonts w:hint="eastAsia" w:ascii="宋体" w:hAnsi="宋体"/>
        </w:rPr>
        <w:t>《规划》坚持推进绿色低碳发展，</w:t>
      </w:r>
      <w:r>
        <w:rPr>
          <w:rFonts w:ascii="宋体" w:hAnsi="宋体"/>
        </w:rPr>
        <w:t>加快清洁能源的</w:t>
      </w:r>
      <w:r>
        <w:rPr>
          <w:rFonts w:hint="eastAsia" w:ascii="宋体" w:hAnsi="宋体"/>
        </w:rPr>
        <w:t>推广应用，通过基础设施先行促进全市新能源汽车的推广应用。预计平均每年减少二氧化碳排放量</w:t>
      </w:r>
      <w:r>
        <w:rPr>
          <w:rFonts w:ascii="宋体" w:hAnsi="宋体"/>
        </w:rPr>
        <w:t>56.19</w:t>
      </w:r>
      <w:r>
        <w:rPr>
          <w:rFonts w:hint="eastAsia" w:ascii="宋体" w:hAnsi="宋体"/>
        </w:rPr>
        <w:t>万吨。通过《规划》实施，将</w:t>
      </w:r>
      <w:r>
        <w:rPr>
          <w:rFonts w:ascii="宋体" w:hAnsi="宋体"/>
        </w:rPr>
        <w:t>加快实现能源消费革命</w:t>
      </w:r>
      <w:r>
        <w:rPr>
          <w:rFonts w:hint="eastAsia" w:ascii="宋体" w:hAnsi="宋体"/>
        </w:rPr>
        <w:t>，</w:t>
      </w:r>
      <w:r>
        <w:rPr>
          <w:rFonts w:ascii="宋体" w:hAnsi="宋体"/>
        </w:rPr>
        <w:t>推进电能替代</w:t>
      </w:r>
      <w:r>
        <w:rPr>
          <w:rFonts w:hint="eastAsia" w:ascii="宋体" w:hAnsi="宋体"/>
        </w:rPr>
        <w:t>，</w:t>
      </w:r>
      <w:r>
        <w:rPr>
          <w:rFonts w:ascii="宋体" w:hAnsi="宋体"/>
        </w:rPr>
        <w:t>降低污染物排放负荷和碳排放强度</w:t>
      </w:r>
      <w:r>
        <w:rPr>
          <w:rFonts w:hint="eastAsia" w:ascii="宋体" w:hAnsi="宋体"/>
        </w:rPr>
        <w:t>，</w:t>
      </w:r>
      <w:r>
        <w:rPr>
          <w:rFonts w:ascii="宋体" w:hAnsi="宋体"/>
        </w:rPr>
        <w:t>有效促进生态文明建设。</w:t>
      </w:r>
    </w:p>
    <w:p>
      <w:pPr>
        <w:pStyle w:val="3"/>
        <w:ind w:firstLine="643"/>
        <w:rPr>
          <w:rFonts w:ascii="宋体" w:hAnsi="宋体"/>
        </w:rPr>
      </w:pPr>
      <w:bookmarkStart w:id="94" w:name="_Toc124170698"/>
      <w:r>
        <w:rPr>
          <w:rFonts w:hint="eastAsia" w:ascii="宋体" w:hAnsi="宋体"/>
        </w:rPr>
        <w:t>（二）</w:t>
      </w:r>
      <w:r>
        <w:rPr>
          <w:rFonts w:ascii="宋体" w:hAnsi="宋体"/>
        </w:rPr>
        <w:t>规划实施的环境保护措施</w:t>
      </w:r>
      <w:bookmarkEnd w:id="94"/>
    </w:p>
    <w:p>
      <w:pPr>
        <w:ind w:firstLine="562"/>
        <w:rPr>
          <w:rFonts w:ascii="宋体" w:hAnsi="宋体"/>
        </w:rPr>
      </w:pPr>
      <w:r>
        <w:rPr>
          <w:rFonts w:hint="eastAsia" w:ascii="宋体" w:hAnsi="宋体"/>
          <w:b/>
          <w:bCs/>
        </w:rPr>
        <w:t>1</w:t>
      </w:r>
      <w:r>
        <w:rPr>
          <w:rFonts w:ascii="宋体" w:hAnsi="宋体"/>
          <w:b/>
          <w:bCs/>
        </w:rPr>
        <w:t>.严格遵守</w:t>
      </w:r>
      <w:r>
        <w:rPr>
          <w:rFonts w:hint="eastAsia" w:ascii="宋体" w:hAnsi="宋体"/>
          <w:b/>
          <w:bCs/>
        </w:rPr>
        <w:t>国家相关法律法规。</w:t>
      </w:r>
      <w:r>
        <w:rPr>
          <w:rFonts w:hint="eastAsia" w:ascii="宋体" w:hAnsi="宋体"/>
        </w:rPr>
        <w:t>按照</w:t>
      </w:r>
      <w:r>
        <w:rPr>
          <w:rFonts w:ascii="宋体" w:hAnsi="宋体"/>
        </w:rPr>
        <w:t>《中华人民共和国环境保护法》、《中华人民共和国节约能源法》、《中华人民共和国环境影响评价法》等相关法律法规</w:t>
      </w:r>
      <w:r>
        <w:rPr>
          <w:rFonts w:hint="eastAsia" w:ascii="宋体" w:hAnsi="宋体"/>
        </w:rPr>
        <w:t>，</w:t>
      </w:r>
      <w:r>
        <w:rPr>
          <w:rFonts w:ascii="宋体" w:hAnsi="宋体"/>
        </w:rPr>
        <w:t>有序推进</w:t>
      </w:r>
      <w:r>
        <w:rPr>
          <w:rFonts w:hint="eastAsia" w:ascii="宋体" w:hAnsi="宋体"/>
        </w:rPr>
        <w:t>充电基础设施建设。</w:t>
      </w: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强化</w:t>
      </w:r>
      <w:r>
        <w:rPr>
          <w:rFonts w:ascii="宋体" w:hAnsi="宋体"/>
          <w:b/>
          <w:bCs/>
        </w:rPr>
        <w:t>行业准入要求</w:t>
      </w:r>
      <w:r>
        <w:rPr>
          <w:rFonts w:hint="eastAsia" w:ascii="宋体" w:hAnsi="宋体"/>
          <w:b/>
          <w:bCs/>
        </w:rPr>
        <w:t>。</w:t>
      </w:r>
      <w:r>
        <w:rPr>
          <w:rFonts w:hint="eastAsia" w:ascii="宋体" w:hAnsi="宋体"/>
        </w:rPr>
        <w:t>严禁</w:t>
      </w:r>
      <w:r>
        <w:rPr>
          <w:rFonts w:ascii="宋体" w:hAnsi="宋体"/>
        </w:rPr>
        <w:t>不符合国家</w:t>
      </w:r>
      <w:r>
        <w:rPr>
          <w:rFonts w:hint="eastAsia" w:ascii="宋体" w:hAnsi="宋体"/>
        </w:rPr>
        <w:t>环保</w:t>
      </w:r>
      <w:r>
        <w:rPr>
          <w:rFonts w:ascii="宋体" w:hAnsi="宋体"/>
        </w:rPr>
        <w:t>要求的</w:t>
      </w:r>
      <w:r>
        <w:rPr>
          <w:rFonts w:hint="eastAsia" w:ascii="宋体" w:hAnsi="宋体"/>
        </w:rPr>
        <w:t>汽车充电设施设备，</w:t>
      </w:r>
      <w:r>
        <w:rPr>
          <w:rFonts w:ascii="宋体" w:hAnsi="宋体"/>
        </w:rPr>
        <w:t>加强</w:t>
      </w:r>
      <w:r>
        <w:rPr>
          <w:rFonts w:hint="eastAsia" w:ascii="宋体" w:hAnsi="宋体"/>
        </w:rPr>
        <w:t>设施设备的</w:t>
      </w:r>
      <w:r>
        <w:rPr>
          <w:rFonts w:ascii="宋体" w:hAnsi="宋体"/>
        </w:rPr>
        <w:t>准入管控。</w:t>
      </w:r>
    </w:p>
    <w:p>
      <w:pPr>
        <w:ind w:firstLine="562"/>
        <w:rPr>
          <w:rFonts w:ascii="宋体" w:hAnsi="宋体"/>
        </w:rPr>
      </w:pPr>
      <w:r>
        <w:rPr>
          <w:rFonts w:hint="eastAsia" w:ascii="宋体" w:hAnsi="宋体"/>
          <w:b/>
          <w:bCs/>
        </w:rPr>
        <w:t>3</w:t>
      </w:r>
      <w:r>
        <w:rPr>
          <w:rFonts w:ascii="宋体" w:hAnsi="宋体"/>
          <w:b/>
          <w:bCs/>
        </w:rPr>
        <w:t>.</w:t>
      </w:r>
      <w:r>
        <w:rPr>
          <w:rFonts w:hint="eastAsia" w:ascii="宋体" w:hAnsi="宋体"/>
          <w:b/>
          <w:bCs/>
        </w:rPr>
        <w:t>加强充电桩建设过程中的环境保护。</w:t>
      </w:r>
      <w:r>
        <w:rPr>
          <w:rFonts w:hint="eastAsia" w:ascii="宋体" w:hAnsi="宋体"/>
        </w:rPr>
        <w:t>加强在建设过程中扬尘、噪声、废气、废水、固体废弃物的防治；加强在充电站运行生产期间的污水、废气、噪声、固体废弃物的防治与管控。</w:t>
      </w:r>
    </w:p>
    <w:p>
      <w:pPr>
        <w:ind w:firstLine="562"/>
        <w:rPr>
          <w:rFonts w:ascii="宋体" w:hAnsi="宋体"/>
          <w:b/>
          <w:bCs/>
        </w:rPr>
      </w:pPr>
      <w:r>
        <w:rPr>
          <w:rFonts w:ascii="宋体" w:hAnsi="宋体"/>
          <w:b/>
          <w:bCs/>
        </w:rPr>
        <w:t>4.</w:t>
      </w:r>
      <w:r>
        <w:rPr>
          <w:rFonts w:hint="eastAsia" w:ascii="宋体" w:hAnsi="宋体"/>
          <w:b/>
          <w:bCs/>
        </w:rPr>
        <w:t>避让</w:t>
      </w:r>
      <w:r>
        <w:rPr>
          <w:rFonts w:ascii="宋体" w:hAnsi="宋体"/>
          <w:b/>
          <w:bCs/>
        </w:rPr>
        <w:t>生态保护红线</w:t>
      </w:r>
      <w:r>
        <w:rPr>
          <w:rFonts w:hint="eastAsia" w:ascii="宋体" w:hAnsi="宋体"/>
          <w:b/>
          <w:bCs/>
        </w:rPr>
        <w:t>。</w:t>
      </w:r>
      <w:r>
        <w:rPr>
          <w:rFonts w:hint="eastAsia" w:ascii="宋体" w:hAnsi="宋体"/>
        </w:rPr>
        <w:t>充电基础设施</w:t>
      </w:r>
      <w:r>
        <w:rPr>
          <w:rFonts w:ascii="宋体" w:hAnsi="宋体"/>
        </w:rPr>
        <w:t>项目在选址过程中</w:t>
      </w:r>
      <w:r>
        <w:rPr>
          <w:rFonts w:hint="eastAsia" w:ascii="宋体" w:hAnsi="宋体"/>
        </w:rPr>
        <w:t>做到</w:t>
      </w:r>
      <w:r>
        <w:rPr>
          <w:rFonts w:ascii="宋体" w:hAnsi="宋体"/>
        </w:rPr>
        <w:t>与生态红线划定方案</w:t>
      </w:r>
      <w:r>
        <w:rPr>
          <w:rFonts w:hint="eastAsia" w:ascii="宋体" w:hAnsi="宋体"/>
        </w:rPr>
        <w:t>的对接，避让生态保护红线，</w:t>
      </w:r>
      <w:r>
        <w:rPr>
          <w:rFonts w:ascii="宋体" w:hAnsi="宋体"/>
        </w:rPr>
        <w:t>建设过程中</w:t>
      </w:r>
      <w:r>
        <w:rPr>
          <w:rFonts w:hint="eastAsia" w:ascii="宋体" w:hAnsi="宋体"/>
        </w:rPr>
        <w:t>需</w:t>
      </w:r>
      <w:r>
        <w:rPr>
          <w:rFonts w:ascii="宋体" w:hAnsi="宋体"/>
        </w:rPr>
        <w:t>采取各类生态保护措施</w:t>
      </w:r>
      <w:r>
        <w:rPr>
          <w:rFonts w:hint="eastAsia" w:ascii="宋体" w:hAnsi="宋体"/>
        </w:rPr>
        <w:t>。</w:t>
      </w:r>
    </w:p>
    <w:p>
      <w:pPr>
        <w:pStyle w:val="3"/>
        <w:ind w:firstLine="643"/>
        <w:rPr>
          <w:rFonts w:ascii="宋体" w:hAnsi="宋体"/>
        </w:rPr>
      </w:pPr>
      <w:bookmarkStart w:id="95" w:name="_Toc124170699"/>
      <w:r>
        <w:rPr>
          <w:rFonts w:hint="eastAsia" w:ascii="宋体" w:hAnsi="宋体"/>
        </w:rPr>
        <w:t>（三）加强充电基础设施场所环境保护</w:t>
      </w:r>
      <w:bookmarkEnd w:id="95"/>
    </w:p>
    <w:p>
      <w:pPr>
        <w:ind w:firstLine="560"/>
        <w:rPr>
          <w:rFonts w:ascii="宋体" w:hAnsi="宋体"/>
        </w:rPr>
      </w:pPr>
      <w:r>
        <w:rPr>
          <w:rFonts w:hint="eastAsia" w:ascii="宋体" w:hAnsi="宋体"/>
        </w:rPr>
        <w:t>动力电池充放电工作效率受充电场所及环境条件的影响，尤其是受环境温度的影响，需加强对充电场所及周围环境的管理，特别是温度的控制，保证其环境温度有利于电池充电要求。</w:t>
      </w:r>
    </w:p>
    <w:p>
      <w:pPr>
        <w:ind w:firstLine="560"/>
        <w:rPr>
          <w:rFonts w:ascii="宋体" w:hAnsi="宋体"/>
        </w:rPr>
      </w:pPr>
      <w:r>
        <w:rPr>
          <w:rFonts w:hint="eastAsia" w:ascii="宋体" w:hAnsi="宋体"/>
        </w:rPr>
        <w:t>大量的充电设备会给电网带来相当的谐波污染，供电企业应组织专门的技术力量来解决，并采用技术手段来监测、控制供电质量，防止谐波污染，适时调整有关技术标准和规程，制订出应对措施。</w:t>
      </w:r>
    </w:p>
    <w:p>
      <w:pPr>
        <w:pStyle w:val="2"/>
        <w:ind w:firstLine="721"/>
      </w:pPr>
      <w:bookmarkStart w:id="96" w:name="_Toc124170700"/>
      <w:r>
        <w:rPr>
          <w:rFonts w:hint="eastAsia"/>
        </w:rPr>
        <w:t>九、</w:t>
      </w:r>
      <w:r>
        <w:t>充电基础设施安全管理</w:t>
      </w:r>
      <w:r>
        <w:rPr>
          <w:rFonts w:hint="eastAsia"/>
        </w:rPr>
        <w:t>相关要求</w:t>
      </w:r>
      <w:bookmarkEnd w:id="96"/>
    </w:p>
    <w:p>
      <w:pPr>
        <w:ind w:firstLine="560"/>
      </w:pPr>
      <w:r>
        <w:t>为进一步规范我市</w:t>
      </w:r>
      <w:r>
        <w:rPr>
          <w:rFonts w:hint="eastAsia"/>
        </w:rPr>
        <w:t>新能源</w:t>
      </w:r>
      <w:r>
        <w:t>汽车充电基础设施的安全管理、监督检查等工作，结合</w:t>
      </w:r>
      <w:r>
        <w:rPr>
          <w:rFonts w:hint="eastAsia"/>
        </w:rPr>
        <w:t>巴中</w:t>
      </w:r>
      <w:r>
        <w:t>实际，</w:t>
      </w:r>
      <w:r>
        <w:rPr>
          <w:rFonts w:hint="eastAsia"/>
        </w:rPr>
        <w:t>本次规划提出以下充电基础设施安全管理相关要求，作为全市新能源</w:t>
      </w:r>
      <w:r>
        <w:t>汽车充电基础设施的安全管理</w:t>
      </w:r>
      <w:r>
        <w:rPr>
          <w:rFonts w:hint="eastAsia"/>
        </w:rPr>
        <w:t>的参考依据，后期可在此基础上出台《巴中市新能源</w:t>
      </w:r>
      <w:r>
        <w:t>汽车充电基础设施安全管理办法</w:t>
      </w:r>
      <w:r>
        <w:rPr>
          <w:rFonts w:hint="eastAsia"/>
        </w:rPr>
        <w:t>》</w:t>
      </w:r>
      <w:r>
        <w:t>。</w:t>
      </w:r>
    </w:p>
    <w:p>
      <w:pPr>
        <w:ind w:firstLine="560"/>
      </w:pPr>
      <w:r>
        <w:rPr>
          <w:rFonts w:hint="eastAsia"/>
        </w:rPr>
        <w:t>新能源</w:t>
      </w:r>
      <w:r>
        <w:t>汽车充电基础设施</w:t>
      </w:r>
      <w:r>
        <w:rPr>
          <w:rFonts w:hint="eastAsia"/>
        </w:rPr>
        <w:t>是指本次规划所涉及的各类公共充电桩、换电站、专用充电桩、自用充电桩，</w:t>
      </w:r>
      <w:r>
        <w:t>包括充电站地面构筑物、充电站（桩）等及其接入上级电源、监控系统的相关配套设施等。</w:t>
      </w:r>
    </w:p>
    <w:p>
      <w:pPr>
        <w:ind w:firstLine="560"/>
      </w:pPr>
      <w:r>
        <w:t>充电</w:t>
      </w:r>
      <w:r>
        <w:rPr>
          <w:rFonts w:hint="eastAsia"/>
        </w:rPr>
        <w:t>基础</w:t>
      </w:r>
      <w:r>
        <w:t>设施安全管理工作实行属地和行业（领域）共同监管，以</w:t>
      </w:r>
      <w:r>
        <w:rPr>
          <w:rFonts w:hint="eastAsia"/>
        </w:rPr>
        <w:t>“</w:t>
      </w:r>
      <w:r>
        <w:t>所有权（经营权）归谁、责任归谁</w:t>
      </w:r>
      <w:r>
        <w:rPr>
          <w:rFonts w:hint="eastAsia"/>
        </w:rPr>
        <w:t>”“</w:t>
      </w:r>
      <w:r>
        <w:t>安全自查、隐患自除、责任自负</w:t>
      </w:r>
      <w:r>
        <w:rPr>
          <w:rFonts w:hint="eastAsia"/>
        </w:rPr>
        <w:t>”</w:t>
      </w:r>
      <w:r>
        <w:t>为基本原则。公用、专用充电设施的安全主体责任由所有权人和运营企业（法人单位、团体）共同承担，其安全监管工作由属地</w:t>
      </w:r>
      <w:r>
        <w:rPr>
          <w:rFonts w:hint="eastAsia"/>
        </w:rPr>
        <w:t>县（区）人民</w:t>
      </w:r>
      <w:r>
        <w:t>政府和相关主管部门依职责分工负责；自用充电设施的安全主体责任由其所有权人承担。各</w:t>
      </w:r>
      <w:r>
        <w:rPr>
          <w:rFonts w:hint="eastAsia"/>
        </w:rPr>
        <w:t>县（区）人民</w:t>
      </w:r>
      <w:r>
        <w:t>政府应将辖区内充电</w:t>
      </w:r>
      <w:r>
        <w:rPr>
          <w:rFonts w:hint="eastAsia"/>
        </w:rPr>
        <w:t>基础</w:t>
      </w:r>
      <w:r>
        <w:t>设施纳入所在镇政府（街道办）、村（居）委的网格化管理范围。</w:t>
      </w:r>
    </w:p>
    <w:p>
      <w:pPr>
        <w:pStyle w:val="3"/>
        <w:ind w:firstLine="643"/>
      </w:pPr>
      <w:bookmarkStart w:id="97" w:name="_Toc124170701"/>
      <w:r>
        <w:rPr>
          <w:rFonts w:hint="eastAsia"/>
        </w:rPr>
        <w:t>（一）</w:t>
      </w:r>
      <w:r>
        <w:t>安全主体职责</w:t>
      </w:r>
      <w:bookmarkEnd w:id="97"/>
    </w:p>
    <w:p>
      <w:pPr>
        <w:ind w:firstLine="560"/>
      </w:pPr>
      <w:r>
        <w:t>公用、专用充电</w:t>
      </w:r>
      <w:r>
        <w:rPr>
          <w:rFonts w:hint="eastAsia"/>
        </w:rPr>
        <w:t>基础</w:t>
      </w:r>
      <w:r>
        <w:t>设施所有权人将其所属公用、专用充电</w:t>
      </w:r>
      <w:r>
        <w:rPr>
          <w:rFonts w:hint="eastAsia"/>
        </w:rPr>
        <w:t>基础</w:t>
      </w:r>
      <w:r>
        <w:t>设施委托给第三方（包括但不限于运营企业、物管企业）运营的，须签订安全生产管理协议。</w:t>
      </w:r>
    </w:p>
    <w:p>
      <w:pPr>
        <w:ind w:firstLine="560"/>
      </w:pPr>
      <w:r>
        <w:t>充电</w:t>
      </w:r>
      <w:r>
        <w:rPr>
          <w:rFonts w:hint="eastAsia"/>
        </w:rPr>
        <w:t>基础</w:t>
      </w:r>
      <w:r>
        <w:t>设施所有权人在充电设施场所选址、消防改造、规划设计、施工建设过程中，须遵守有关国家、行业和地方标准的相关要求。公用、专用充电</w:t>
      </w:r>
      <w:r>
        <w:rPr>
          <w:rFonts w:hint="eastAsia"/>
        </w:rPr>
        <w:t>基础</w:t>
      </w:r>
      <w:r>
        <w:t>设施建设完工后，其所有权人须开展验收工作，确保工程符合有关国家、行业和地方竣工标准</w:t>
      </w:r>
      <w:r>
        <w:rPr>
          <w:rFonts w:hint="eastAsia"/>
        </w:rPr>
        <w:t>，</w:t>
      </w:r>
      <w:r>
        <w:t>并保留验收资料备查。</w:t>
      </w:r>
    </w:p>
    <w:p>
      <w:pPr>
        <w:ind w:firstLine="560"/>
      </w:pPr>
      <w:r>
        <w:t>公用、专用充电</w:t>
      </w:r>
      <w:r>
        <w:rPr>
          <w:rFonts w:hint="eastAsia"/>
        </w:rPr>
        <w:t>基础</w:t>
      </w:r>
      <w:r>
        <w:t>设施运营企业（法人单位、团体）应按照现行行业运营标准，建立健全安全管理制度及安全生产规范，设置安全管理组织，配备专职安全员，明确运营各环节安全责任人。安全管理制度须包含流程监控、现场管理、隐患排查、应急处置、宣传培训等，并定期开展应急培训、演练及评估整改。</w:t>
      </w:r>
    </w:p>
    <w:p>
      <w:pPr>
        <w:ind w:firstLine="560"/>
      </w:pPr>
      <w:r>
        <w:t>公用、专用充电</w:t>
      </w:r>
      <w:r>
        <w:rPr>
          <w:rFonts w:hint="eastAsia"/>
        </w:rPr>
        <w:t>基础</w:t>
      </w:r>
      <w:r>
        <w:t>设施运营企业（法人单位、团体）应对管理人员和作业人员进行安全生产教育和岗位技能培训，使其掌握充电安全知识、用电安全规范、应急处理方法等，并应对相关人员进行考核，合格后方可上岗。</w:t>
      </w:r>
    </w:p>
    <w:p>
      <w:pPr>
        <w:ind w:firstLine="560"/>
      </w:pPr>
      <w:r>
        <w:t>充电</w:t>
      </w:r>
      <w:r>
        <w:rPr>
          <w:rFonts w:hint="eastAsia"/>
        </w:rPr>
        <w:t>基础</w:t>
      </w:r>
      <w:r>
        <w:t>设施所有权人及运营企业（法人单位、团体）须做好充电</w:t>
      </w:r>
      <w:r>
        <w:rPr>
          <w:rFonts w:hint="eastAsia"/>
        </w:rPr>
        <w:t>基础</w:t>
      </w:r>
      <w:r>
        <w:t>设施的日常安全维护工作；加强充电车辆管理，充电期间严禁车内乘坐人员；须确保配电、充电、监控、消防、防雷等设备完好无损，确保充电</w:t>
      </w:r>
      <w:r>
        <w:rPr>
          <w:rFonts w:hint="eastAsia"/>
        </w:rPr>
        <w:t>基础</w:t>
      </w:r>
      <w:r>
        <w:t>设施处于正常运行状态；对不能提供充电服务的废弃充电</w:t>
      </w:r>
      <w:r>
        <w:rPr>
          <w:rFonts w:hint="eastAsia"/>
        </w:rPr>
        <w:t>基础</w:t>
      </w:r>
      <w:r>
        <w:t>设施要及时进行清理。</w:t>
      </w:r>
    </w:p>
    <w:p>
      <w:pPr>
        <w:ind w:firstLine="560"/>
      </w:pPr>
      <w:r>
        <w:t>公用、专用充电</w:t>
      </w:r>
      <w:r>
        <w:rPr>
          <w:rFonts w:hint="eastAsia"/>
        </w:rPr>
        <w:t>基础</w:t>
      </w:r>
      <w:r>
        <w:t>设施运营企业（法人单位、团体）应每周开展充电</w:t>
      </w:r>
      <w:r>
        <w:rPr>
          <w:rFonts w:hint="eastAsia"/>
        </w:rPr>
        <w:t>基础</w:t>
      </w:r>
      <w:r>
        <w:t>设施安全巡查工作，周巡查记录至少保存一个年度周期；每月开展充电设施安全自查工作，月度安全自查报告至少保存两个年度周期。</w:t>
      </w:r>
    </w:p>
    <w:p>
      <w:pPr>
        <w:ind w:firstLine="560"/>
      </w:pPr>
      <w:r>
        <w:t>充电</w:t>
      </w:r>
      <w:r>
        <w:rPr>
          <w:rFonts w:hint="eastAsia"/>
        </w:rPr>
        <w:t>基础</w:t>
      </w:r>
      <w:r>
        <w:t>设施所在场地管理方应对充电设施做好日常巡视工作，发现安全隐患问题应及时告知充电</w:t>
      </w:r>
      <w:r>
        <w:rPr>
          <w:rFonts w:hint="eastAsia"/>
        </w:rPr>
        <w:t>基础</w:t>
      </w:r>
      <w:r>
        <w:t>设施所有权人及运营企业（法人单位、团体），并督促其及时消除隐患；遇紧急情况应立即采取关闭电源、消防应急等措施。</w:t>
      </w:r>
    </w:p>
    <w:p>
      <w:pPr>
        <w:ind w:firstLine="560"/>
        <w:rPr>
          <w:rFonts w:ascii="宋体" w:hAnsi="宋体"/>
        </w:rPr>
      </w:pPr>
      <w:r>
        <w:rPr>
          <w:rFonts w:ascii="宋体" w:hAnsi="宋体"/>
        </w:rPr>
        <w:t>公用、专用充电</w:t>
      </w:r>
      <w:r>
        <w:rPr>
          <w:rFonts w:hint="eastAsia" w:ascii="宋体" w:hAnsi="宋体"/>
        </w:rPr>
        <w:t>基础</w:t>
      </w:r>
      <w:r>
        <w:rPr>
          <w:rFonts w:ascii="宋体" w:hAnsi="宋体"/>
        </w:rPr>
        <w:t>设施建设或运营企业（法人单位、团体）须按照《电动汽车充电站设计规范》（GB-50966）要求建立完整的充电监控及视频安防监控系统，其中充电监控系统须实现对充电</w:t>
      </w:r>
      <w:r>
        <w:rPr>
          <w:rFonts w:hint="eastAsia" w:ascii="宋体" w:hAnsi="宋体"/>
        </w:rPr>
        <w:t>基础</w:t>
      </w:r>
      <w:r>
        <w:rPr>
          <w:rFonts w:ascii="宋体" w:hAnsi="宋体"/>
        </w:rPr>
        <w:t>设施运行和充电过程的监控，在检测到危害充电安全的异常情况（如绝缘监测异常、电池温度过高、电压过高、电流过大等情况）时应进行告警，公用、专用充电设施建设或运营企业（法人单位、团体）须及时对充电设备进行断电和巡检现场，同时充电监控系统须具备数据存储、管理功能。公用、专用充电设施运营企业（法人单位、团体）须将公用、专用充电设施运行数据录入市平台并确保数据的连续性和真实性；市平台须配合</w:t>
      </w:r>
      <w:r>
        <w:rPr>
          <w:rFonts w:hint="eastAsia" w:ascii="宋体" w:hAnsi="宋体"/>
        </w:rPr>
        <w:t>主管部门</w:t>
      </w:r>
      <w:r>
        <w:rPr>
          <w:rFonts w:ascii="宋体" w:hAnsi="宋体"/>
        </w:rPr>
        <w:t>利用上述数据开展全市充电设施安全检查等工作。</w:t>
      </w:r>
    </w:p>
    <w:p>
      <w:pPr>
        <w:pStyle w:val="3"/>
        <w:ind w:firstLine="643"/>
      </w:pPr>
      <w:bookmarkStart w:id="98" w:name="_Toc124170702"/>
      <w:r>
        <w:rPr>
          <w:rFonts w:hint="eastAsia"/>
        </w:rPr>
        <w:t>（二）</w:t>
      </w:r>
      <w:r>
        <w:t>监管职责分工</w:t>
      </w:r>
      <w:bookmarkEnd w:id="98"/>
    </w:p>
    <w:p>
      <w:pPr>
        <w:ind w:firstLine="560"/>
        <w:rPr>
          <w:rFonts w:ascii="宋体" w:hAnsi="宋体"/>
        </w:rPr>
      </w:pPr>
      <w:r>
        <w:rPr>
          <w:rFonts w:ascii="宋体" w:hAnsi="宋体"/>
        </w:rPr>
        <w:t>各</w:t>
      </w:r>
      <w:r>
        <w:rPr>
          <w:rFonts w:hint="eastAsia" w:ascii="宋体" w:hAnsi="宋体"/>
        </w:rPr>
        <w:t>县（</w:t>
      </w:r>
      <w:r>
        <w:rPr>
          <w:rFonts w:ascii="宋体" w:hAnsi="宋体"/>
        </w:rPr>
        <w:t>区</w:t>
      </w:r>
      <w:r>
        <w:rPr>
          <w:rFonts w:hint="eastAsia" w:ascii="宋体" w:hAnsi="宋体"/>
        </w:rPr>
        <w:t>）人民</w:t>
      </w:r>
      <w:r>
        <w:rPr>
          <w:rFonts w:ascii="宋体" w:hAnsi="宋体"/>
        </w:rPr>
        <w:t>政府负责本辖区内充电</w:t>
      </w:r>
      <w:r>
        <w:rPr>
          <w:rFonts w:hint="eastAsia" w:ascii="宋体" w:hAnsi="宋体"/>
        </w:rPr>
        <w:t>基础</w:t>
      </w:r>
      <w:r>
        <w:rPr>
          <w:rFonts w:ascii="宋体" w:hAnsi="宋体"/>
        </w:rPr>
        <w:t>设施的安全监管工作，并落实</w:t>
      </w:r>
      <w:r>
        <w:rPr>
          <w:rFonts w:hint="eastAsia" w:ascii="宋体" w:hAnsi="宋体"/>
        </w:rPr>
        <w:t>县（</w:t>
      </w:r>
      <w:r>
        <w:rPr>
          <w:rFonts w:ascii="宋体" w:hAnsi="宋体"/>
        </w:rPr>
        <w:t>区</w:t>
      </w:r>
      <w:r>
        <w:rPr>
          <w:rFonts w:hint="eastAsia" w:ascii="宋体" w:hAnsi="宋体"/>
        </w:rPr>
        <w:t>）</w:t>
      </w:r>
      <w:r>
        <w:rPr>
          <w:rFonts w:ascii="宋体" w:hAnsi="宋体"/>
        </w:rPr>
        <w:t>相关部门行业管理责任和镇政府（街道办）、村（居）委的属地网格化管理责任。</w:t>
      </w:r>
    </w:p>
    <w:p>
      <w:pPr>
        <w:ind w:firstLine="560"/>
        <w:rPr>
          <w:rFonts w:ascii="宋体" w:hAnsi="宋体"/>
        </w:rPr>
      </w:pPr>
      <w:r>
        <w:rPr>
          <w:rFonts w:ascii="宋体" w:hAnsi="宋体"/>
        </w:rPr>
        <w:t>对充电</w:t>
      </w:r>
      <w:r>
        <w:rPr>
          <w:rFonts w:hint="eastAsia" w:ascii="宋体" w:hAnsi="宋体"/>
        </w:rPr>
        <w:t>基础</w:t>
      </w:r>
      <w:r>
        <w:rPr>
          <w:rFonts w:ascii="宋体" w:hAnsi="宋体"/>
        </w:rPr>
        <w:t>设施的安全监管职责，各部门分工如下：</w:t>
      </w:r>
    </w:p>
    <w:p>
      <w:pPr>
        <w:ind w:firstLine="560"/>
        <w:rPr>
          <w:rFonts w:ascii="宋体" w:hAnsi="宋体"/>
        </w:rPr>
      </w:pPr>
      <w:r>
        <w:rPr>
          <w:rFonts w:hint="eastAsia" w:ascii="宋体" w:hAnsi="宋体"/>
        </w:rPr>
        <w:t>市发展和改革委员会</w:t>
      </w:r>
      <w:r>
        <w:rPr>
          <w:rFonts w:ascii="宋体" w:hAnsi="宋体"/>
        </w:rPr>
        <w:t>负责对</w:t>
      </w:r>
      <w:r>
        <w:rPr>
          <w:rFonts w:hint="eastAsia" w:ascii="宋体" w:hAnsi="宋体"/>
        </w:rPr>
        <w:t>新能源</w:t>
      </w:r>
      <w:r>
        <w:rPr>
          <w:rFonts w:ascii="宋体" w:hAnsi="宋体"/>
        </w:rPr>
        <w:t>汽车充电</w:t>
      </w:r>
      <w:r>
        <w:rPr>
          <w:rFonts w:hint="eastAsia" w:ascii="宋体" w:hAnsi="宋体"/>
        </w:rPr>
        <w:t>基础</w:t>
      </w:r>
      <w:r>
        <w:rPr>
          <w:rFonts w:ascii="宋体" w:hAnsi="宋体"/>
        </w:rPr>
        <w:t>设施经营、使用的安全状况等进行监督检查；协调全市</w:t>
      </w:r>
      <w:r>
        <w:rPr>
          <w:rFonts w:hint="eastAsia" w:ascii="宋体" w:hAnsi="宋体"/>
        </w:rPr>
        <w:t>新能源</w:t>
      </w:r>
      <w:r>
        <w:rPr>
          <w:rFonts w:ascii="宋体" w:hAnsi="宋体"/>
        </w:rPr>
        <w:t>汽车充电设施安全管理，并指导开展监控工作。</w:t>
      </w:r>
    </w:p>
    <w:p>
      <w:pPr>
        <w:ind w:firstLine="560"/>
        <w:rPr>
          <w:rFonts w:ascii="宋体" w:hAnsi="宋体"/>
        </w:rPr>
      </w:pPr>
      <w:r>
        <w:rPr>
          <w:rFonts w:ascii="宋体" w:hAnsi="宋体"/>
        </w:rPr>
        <w:t>市应急管理部门负责指导</w:t>
      </w:r>
      <w:r>
        <w:rPr>
          <w:rFonts w:hint="eastAsia" w:ascii="宋体" w:hAnsi="宋体"/>
        </w:rPr>
        <w:t>全市新能源</w:t>
      </w:r>
      <w:r>
        <w:rPr>
          <w:rFonts w:ascii="宋体" w:hAnsi="宋体"/>
        </w:rPr>
        <w:t>汽车充电</w:t>
      </w:r>
      <w:r>
        <w:rPr>
          <w:rFonts w:hint="eastAsia" w:ascii="宋体" w:hAnsi="宋体"/>
        </w:rPr>
        <w:t>基础</w:t>
      </w:r>
      <w:r>
        <w:rPr>
          <w:rFonts w:ascii="宋体" w:hAnsi="宋体"/>
        </w:rPr>
        <w:t>设施行业开展涉安全生产类、自然灾害类突发事件应急救援，并依法组织生产安全事故的调查处理工作。</w:t>
      </w:r>
    </w:p>
    <w:p>
      <w:pPr>
        <w:ind w:firstLine="560"/>
        <w:rPr>
          <w:rFonts w:ascii="宋体" w:hAnsi="宋体"/>
        </w:rPr>
      </w:pPr>
      <w:r>
        <w:rPr>
          <w:rFonts w:ascii="宋体" w:hAnsi="宋体"/>
        </w:rPr>
        <w:t>市住房城乡建设部门负责指导各</w:t>
      </w:r>
      <w:r>
        <w:rPr>
          <w:rFonts w:hint="eastAsia" w:ascii="宋体" w:hAnsi="宋体"/>
        </w:rPr>
        <w:t>县（区）</w:t>
      </w:r>
      <w:r>
        <w:rPr>
          <w:rFonts w:ascii="宋体" w:hAnsi="宋体"/>
        </w:rPr>
        <w:t>住房城乡建设部门督促物业服务企业按照合同约定加强对物业管理区域内充电</w:t>
      </w:r>
      <w:r>
        <w:rPr>
          <w:rFonts w:hint="eastAsia" w:ascii="宋体" w:hAnsi="宋体"/>
        </w:rPr>
        <w:t>基础</w:t>
      </w:r>
      <w:r>
        <w:rPr>
          <w:rFonts w:ascii="宋体" w:hAnsi="宋体"/>
        </w:rPr>
        <w:t>设施的安全管理工作。</w:t>
      </w:r>
    </w:p>
    <w:p>
      <w:pPr>
        <w:ind w:firstLine="560"/>
        <w:rPr>
          <w:rFonts w:ascii="宋体" w:hAnsi="宋体"/>
        </w:rPr>
      </w:pPr>
      <w:r>
        <w:rPr>
          <w:rFonts w:ascii="宋体" w:hAnsi="宋体"/>
        </w:rPr>
        <w:t>市交通运输部门负责督促交通场站的业主和经营单位做好本场所内所建充电</w:t>
      </w:r>
      <w:r>
        <w:rPr>
          <w:rFonts w:hint="eastAsia" w:ascii="宋体" w:hAnsi="宋体"/>
        </w:rPr>
        <w:t>基础</w:t>
      </w:r>
      <w:r>
        <w:rPr>
          <w:rFonts w:ascii="宋体" w:hAnsi="宋体"/>
        </w:rPr>
        <w:t>设施的安全管理工作，并指导各</w:t>
      </w:r>
      <w:r>
        <w:rPr>
          <w:rFonts w:hint="eastAsia" w:ascii="宋体" w:hAnsi="宋体"/>
        </w:rPr>
        <w:t>县（区）</w:t>
      </w:r>
      <w:r>
        <w:rPr>
          <w:rFonts w:ascii="宋体" w:hAnsi="宋体"/>
        </w:rPr>
        <w:t>交通运输部门督促经营性停车场经营单位、区管交通场站业主和经营单位做好本场所内所建充电设施的安全管理工作。</w:t>
      </w:r>
    </w:p>
    <w:p>
      <w:pPr>
        <w:ind w:firstLine="560"/>
        <w:rPr>
          <w:rFonts w:ascii="宋体" w:hAnsi="宋体"/>
        </w:rPr>
      </w:pPr>
      <w:r>
        <w:rPr>
          <w:rFonts w:ascii="宋体" w:hAnsi="宋体"/>
        </w:rPr>
        <w:t>市公安机关负责监督物业企业与村（居）委落实对充电设施及其使用场所的日常消防安全检查。</w:t>
      </w:r>
    </w:p>
    <w:p>
      <w:pPr>
        <w:ind w:firstLine="560"/>
        <w:rPr>
          <w:rFonts w:ascii="宋体" w:hAnsi="宋体"/>
        </w:rPr>
      </w:pPr>
      <w:r>
        <w:rPr>
          <w:rFonts w:ascii="宋体" w:hAnsi="宋体"/>
        </w:rPr>
        <w:t>市城市管理综合执法部门负责督促环卫作业单位加强对所属充电设施的安全管理工作。</w:t>
      </w:r>
    </w:p>
    <w:p>
      <w:pPr>
        <w:ind w:firstLine="560"/>
        <w:rPr>
          <w:rFonts w:ascii="宋体" w:hAnsi="宋体"/>
        </w:rPr>
      </w:pPr>
      <w:r>
        <w:rPr>
          <w:rFonts w:ascii="宋体" w:hAnsi="宋体"/>
        </w:rPr>
        <w:t>市文化广播电视和旅游局负责督促做好</w:t>
      </w:r>
      <w:r>
        <w:rPr>
          <w:rFonts w:hint="eastAsia" w:ascii="宋体" w:hAnsi="宋体"/>
        </w:rPr>
        <w:t>全市景区</w:t>
      </w:r>
      <w:r>
        <w:rPr>
          <w:rFonts w:ascii="宋体" w:hAnsi="宋体"/>
        </w:rPr>
        <w:t>充电设施的安全管理工作。</w:t>
      </w:r>
    </w:p>
    <w:p>
      <w:pPr>
        <w:ind w:firstLine="560"/>
        <w:rPr>
          <w:rFonts w:ascii="宋体" w:hAnsi="宋体"/>
        </w:rPr>
      </w:pPr>
      <w:r>
        <w:rPr>
          <w:rFonts w:ascii="宋体" w:hAnsi="宋体"/>
        </w:rPr>
        <w:t>市消防救援部门</w:t>
      </w:r>
      <w:r>
        <w:rPr>
          <w:rFonts w:hint="eastAsia" w:ascii="宋体" w:hAnsi="宋体"/>
        </w:rPr>
        <w:t>负责</w:t>
      </w:r>
      <w:r>
        <w:rPr>
          <w:rFonts w:ascii="宋体" w:hAnsi="宋体"/>
        </w:rPr>
        <w:t>对充电</w:t>
      </w:r>
      <w:r>
        <w:rPr>
          <w:rFonts w:hint="eastAsia" w:ascii="宋体" w:hAnsi="宋体"/>
        </w:rPr>
        <w:t>基础</w:t>
      </w:r>
      <w:r>
        <w:rPr>
          <w:rFonts w:ascii="宋体" w:hAnsi="宋体"/>
        </w:rPr>
        <w:t>设施场所进行消防安全检查和消防事故救援。</w:t>
      </w:r>
    </w:p>
    <w:p>
      <w:pPr>
        <w:ind w:firstLine="560"/>
        <w:rPr>
          <w:rFonts w:ascii="宋体" w:hAnsi="宋体"/>
        </w:rPr>
      </w:pPr>
      <w:r>
        <w:rPr>
          <w:rFonts w:ascii="宋体" w:hAnsi="宋体"/>
        </w:rPr>
        <w:t>市供电部门负责配合各</w:t>
      </w:r>
      <w:r>
        <w:rPr>
          <w:rFonts w:hint="eastAsia" w:ascii="宋体" w:hAnsi="宋体"/>
        </w:rPr>
        <w:t>县（区）</w:t>
      </w:r>
      <w:r>
        <w:rPr>
          <w:rFonts w:ascii="宋体" w:hAnsi="宋体"/>
        </w:rPr>
        <w:t>和相关主管部门做好充电</w:t>
      </w:r>
      <w:r>
        <w:rPr>
          <w:rFonts w:hint="eastAsia" w:ascii="宋体" w:hAnsi="宋体"/>
        </w:rPr>
        <w:t>基础</w:t>
      </w:r>
      <w:r>
        <w:rPr>
          <w:rFonts w:ascii="宋体" w:hAnsi="宋体"/>
        </w:rPr>
        <w:t>设施的供电安全监督管理工作，向各</w:t>
      </w:r>
      <w:r>
        <w:rPr>
          <w:rFonts w:hint="eastAsia" w:ascii="宋体" w:hAnsi="宋体"/>
        </w:rPr>
        <w:t>县（区）</w:t>
      </w:r>
      <w:r>
        <w:rPr>
          <w:rFonts w:ascii="宋体" w:hAnsi="宋体"/>
        </w:rPr>
        <w:t>和相关主管部门提供平台监控数据，并做好安全用电宣传。</w:t>
      </w:r>
    </w:p>
    <w:p>
      <w:pPr>
        <w:ind w:firstLine="560"/>
        <w:rPr>
          <w:rFonts w:ascii="宋体" w:hAnsi="宋体"/>
        </w:rPr>
      </w:pPr>
      <w:r>
        <w:rPr>
          <w:rFonts w:hint="eastAsia" w:ascii="宋体" w:hAnsi="宋体"/>
        </w:rPr>
        <w:t>市发展和改革委员会</w:t>
      </w:r>
      <w:r>
        <w:rPr>
          <w:rFonts w:ascii="宋体" w:hAnsi="宋体"/>
        </w:rPr>
        <w:t>不定期组织第三方专业技术机构对全市公用、专用充电设施进行安全抽查，并将检查结果书面通报相关</w:t>
      </w:r>
      <w:r>
        <w:rPr>
          <w:rFonts w:hint="eastAsia" w:ascii="宋体" w:hAnsi="宋体"/>
        </w:rPr>
        <w:t>县（区）人民</w:t>
      </w:r>
      <w:r>
        <w:rPr>
          <w:rFonts w:ascii="宋体" w:hAnsi="宋体"/>
        </w:rPr>
        <w:t>政府和主管部门，相关</w:t>
      </w:r>
      <w:r>
        <w:rPr>
          <w:rFonts w:hint="eastAsia" w:ascii="宋体" w:hAnsi="宋体"/>
        </w:rPr>
        <w:t>县（区）人民</w:t>
      </w:r>
      <w:r>
        <w:rPr>
          <w:rFonts w:ascii="宋体" w:hAnsi="宋体"/>
        </w:rPr>
        <w:t>政府和主管部门应就检查结果中发现的安全隐患问题督促充电设施安全责任主体限期整改。各</w:t>
      </w:r>
      <w:r>
        <w:rPr>
          <w:rFonts w:hint="eastAsia" w:ascii="宋体" w:hAnsi="宋体"/>
        </w:rPr>
        <w:t>县（区）人民</w:t>
      </w:r>
      <w:r>
        <w:rPr>
          <w:rFonts w:ascii="宋体" w:hAnsi="宋体"/>
        </w:rPr>
        <w:t>政府应根据实际需要组织第三方专业技术机构对辖区内公用、专用充电设施进行安全检查。</w:t>
      </w:r>
    </w:p>
    <w:p>
      <w:pPr>
        <w:ind w:firstLine="560"/>
        <w:rPr>
          <w:rFonts w:ascii="宋体" w:hAnsi="宋体"/>
        </w:rPr>
      </w:pPr>
      <w:r>
        <w:rPr>
          <w:rFonts w:ascii="宋体" w:hAnsi="宋体"/>
        </w:rPr>
        <w:t>各</w:t>
      </w:r>
      <w:r>
        <w:rPr>
          <w:rFonts w:hint="eastAsia" w:ascii="宋体" w:hAnsi="宋体"/>
        </w:rPr>
        <w:t>县（区）人民</w:t>
      </w:r>
      <w:r>
        <w:rPr>
          <w:rFonts w:ascii="宋体" w:hAnsi="宋体"/>
        </w:rPr>
        <w:t>政府和市交通运输、公安、城市管理综合执法、文化广播电视和旅游局、消防救援等主管部门应对各自管理范围内的充电</w:t>
      </w:r>
      <w:r>
        <w:rPr>
          <w:rFonts w:hint="eastAsia" w:ascii="宋体" w:hAnsi="宋体"/>
        </w:rPr>
        <w:t>基础</w:t>
      </w:r>
      <w:r>
        <w:rPr>
          <w:rFonts w:ascii="宋体" w:hAnsi="宋体"/>
        </w:rPr>
        <w:t>设施开展日常安全检查，督促充电</w:t>
      </w:r>
      <w:r>
        <w:rPr>
          <w:rFonts w:hint="eastAsia" w:ascii="宋体" w:hAnsi="宋体"/>
        </w:rPr>
        <w:t>基础</w:t>
      </w:r>
      <w:r>
        <w:rPr>
          <w:rFonts w:ascii="宋体" w:hAnsi="宋体"/>
        </w:rPr>
        <w:t>设施安全责任主体限期整改检查发现的安全隐患。</w:t>
      </w:r>
    </w:p>
    <w:p>
      <w:pPr>
        <w:pStyle w:val="3"/>
        <w:ind w:firstLine="643"/>
      </w:pPr>
      <w:bookmarkStart w:id="99" w:name="_Toc124170703"/>
      <w:r>
        <w:rPr>
          <w:rFonts w:hint="eastAsia"/>
        </w:rPr>
        <w:t>（三）</w:t>
      </w:r>
      <w:r>
        <w:t>追责处置机制</w:t>
      </w:r>
      <w:bookmarkEnd w:id="99"/>
    </w:p>
    <w:p>
      <w:pPr>
        <w:ind w:firstLine="560"/>
      </w:pPr>
      <w:r>
        <w:t>对未能正确履行</w:t>
      </w:r>
      <w:r>
        <w:rPr>
          <w:rFonts w:hint="eastAsia"/>
        </w:rPr>
        <w:t>上述</w:t>
      </w:r>
      <w:r>
        <w:t>安全工作职责的公用、专用充电设施运营企业（法人单位、团体），由所属</w:t>
      </w:r>
      <w:r>
        <w:rPr>
          <w:rFonts w:hint="eastAsia" w:ascii="宋体" w:hAnsi="宋体"/>
        </w:rPr>
        <w:t>县（区）人民</w:t>
      </w:r>
      <w:r>
        <w:t>政府及相关主管部门对其相关负责人进行警示提醒、约见谈话，并督促落实整改责任。</w:t>
      </w:r>
    </w:p>
    <w:p>
      <w:pPr>
        <w:ind w:firstLine="560"/>
      </w:pPr>
      <w:r>
        <w:t>对存在重大事故隐患或未在规定期限内进行整改的公用、专用充电设施运营企业（法人单位、团体），由各</w:t>
      </w:r>
      <w:r>
        <w:rPr>
          <w:rFonts w:hint="eastAsia" w:ascii="宋体" w:hAnsi="宋体"/>
        </w:rPr>
        <w:t>县（区）人民</w:t>
      </w:r>
      <w:r>
        <w:t>政府对其作出停止使用所涉充电设施的决定，所涉公用、专用充电设施运营企业（法人单位、团体）应当执行，及时消除事故隐患。对拒不执行停止使用决定的，各</w:t>
      </w:r>
      <w:r>
        <w:rPr>
          <w:rFonts w:hint="eastAsia" w:ascii="宋体" w:hAnsi="宋体"/>
        </w:rPr>
        <w:t>县（区）人民</w:t>
      </w:r>
      <w:r>
        <w:t>政府可以通知有关单位对所涉充电</w:t>
      </w:r>
      <w:r>
        <w:rPr>
          <w:rFonts w:hint="eastAsia"/>
        </w:rPr>
        <w:t>基础</w:t>
      </w:r>
      <w:r>
        <w:t>设施场站停止供电，强制其履行决定。通知应当采用书面形式，有关单位应当予以配合。</w:t>
      </w:r>
    </w:p>
    <w:p>
      <w:pPr>
        <w:ind w:firstLine="560"/>
        <w:rPr>
          <w:rFonts w:ascii="宋体" w:hAnsi="宋体"/>
        </w:rPr>
      </w:pPr>
      <w:r>
        <w:rPr>
          <w:rFonts w:ascii="宋体" w:hAnsi="宋体"/>
        </w:rPr>
        <w:t>各</w:t>
      </w:r>
      <w:r>
        <w:rPr>
          <w:rFonts w:hint="eastAsia" w:ascii="宋体" w:hAnsi="宋体"/>
        </w:rPr>
        <w:t>县（区）人民</w:t>
      </w:r>
      <w:r>
        <w:rPr>
          <w:rFonts w:ascii="宋体" w:hAnsi="宋体"/>
        </w:rPr>
        <w:t>政府作出停止供电决定，除有危及生产安全的紧急情形外，应当提前24小时通知所涉公用、专用充电</w:t>
      </w:r>
      <w:r>
        <w:rPr>
          <w:rFonts w:hint="eastAsia" w:ascii="宋体" w:hAnsi="宋体"/>
        </w:rPr>
        <w:t>基础</w:t>
      </w:r>
      <w:r>
        <w:rPr>
          <w:rFonts w:ascii="宋体" w:hAnsi="宋体"/>
        </w:rPr>
        <w:t>设施运营企业（法人单位、团体）。公用、专用充电</w:t>
      </w:r>
      <w:r>
        <w:rPr>
          <w:rFonts w:hint="eastAsia" w:ascii="宋体" w:hAnsi="宋体"/>
        </w:rPr>
        <w:t>基础</w:t>
      </w:r>
      <w:r>
        <w:rPr>
          <w:rFonts w:ascii="宋体" w:hAnsi="宋体"/>
        </w:rPr>
        <w:t>设施运营企业（法人单位、团体）依法履行行政决定、采取相应措施消除事故隐患的，各</w:t>
      </w:r>
      <w:r>
        <w:rPr>
          <w:rFonts w:hint="eastAsia" w:ascii="宋体" w:hAnsi="宋体"/>
        </w:rPr>
        <w:t>县（区）人民</w:t>
      </w:r>
      <w:r>
        <w:rPr>
          <w:rFonts w:ascii="宋体" w:hAnsi="宋体"/>
        </w:rPr>
        <w:t>政府应当及时作出恢复供电的决定。</w:t>
      </w:r>
      <w:r>
        <w:t>所涉充电设施恢复使用前，各</w:t>
      </w:r>
      <w:r>
        <w:rPr>
          <w:rFonts w:hint="eastAsia" w:ascii="宋体" w:hAnsi="宋体"/>
        </w:rPr>
        <w:t>县（区）人民</w:t>
      </w:r>
      <w:r>
        <w:t>政府应进行现场核实。</w:t>
      </w:r>
    </w:p>
    <w:p>
      <w:pPr>
        <w:ind w:firstLine="560"/>
      </w:pPr>
      <w:r>
        <w:t>因充电</w:t>
      </w:r>
      <w:r>
        <w:rPr>
          <w:rFonts w:hint="eastAsia"/>
        </w:rPr>
        <w:t>基础</w:t>
      </w:r>
      <w:r>
        <w:t>设施的原因造成人员伤亡、财产损失事故的，根据事故级别，分别由市应急管理、消防救援部门和所在</w:t>
      </w:r>
      <w:r>
        <w:rPr>
          <w:rFonts w:hint="eastAsia" w:ascii="宋体" w:hAnsi="宋体"/>
        </w:rPr>
        <w:t>县（区）人民</w:t>
      </w:r>
      <w:r>
        <w:t>政府进行调查处理。对安全主体责任未落实导致发生安全事故的，依法依规追究生产安全事故责任人员的法律责任；涉嫌犯罪的，依法移送司法机关处理。</w:t>
      </w:r>
    </w:p>
    <w:p>
      <w:pPr>
        <w:ind w:firstLine="560"/>
        <w:rPr>
          <w:rFonts w:ascii="宋体" w:hAnsi="宋体"/>
        </w:rPr>
      </w:pPr>
      <w:r>
        <w:rPr>
          <w:rFonts w:ascii="宋体" w:hAnsi="宋体"/>
        </w:rPr>
        <w:t>社会公众可通过拨打投诉电话</w:t>
      </w:r>
      <w:r>
        <w:rPr>
          <w:rFonts w:hint="eastAsia" w:ascii="宋体" w:hAnsi="宋体"/>
        </w:rPr>
        <w:t>“</w:t>
      </w:r>
      <w:r>
        <w:rPr>
          <w:rFonts w:ascii="宋体" w:hAnsi="宋体"/>
        </w:rPr>
        <w:t>12345</w:t>
      </w:r>
      <w:r>
        <w:rPr>
          <w:rFonts w:hint="eastAsia" w:ascii="宋体" w:hAnsi="宋体"/>
        </w:rPr>
        <w:t>”</w:t>
      </w:r>
      <w:r>
        <w:rPr>
          <w:rFonts w:ascii="宋体" w:hAnsi="宋体"/>
        </w:rPr>
        <w:t>等方式，举报充电</w:t>
      </w:r>
      <w:r>
        <w:rPr>
          <w:rFonts w:hint="eastAsia" w:ascii="宋体" w:hAnsi="宋体"/>
        </w:rPr>
        <w:t>基础</w:t>
      </w:r>
      <w:r>
        <w:rPr>
          <w:rFonts w:ascii="宋体" w:hAnsi="宋体"/>
        </w:rPr>
        <w:t>设施相关的安全隐患和违法行为。</w:t>
      </w:r>
    </w:p>
    <w:p>
      <w:pPr>
        <w:pStyle w:val="2"/>
        <w:ind w:firstLine="723"/>
        <w:rPr>
          <w:rFonts w:ascii="宋体" w:hAnsi="宋体" w:eastAsia="宋体"/>
        </w:rPr>
      </w:pPr>
      <w:bookmarkStart w:id="100" w:name="_Toc80801880"/>
      <w:bookmarkStart w:id="101" w:name="_Toc124170704"/>
      <w:r>
        <w:rPr>
          <w:rFonts w:hint="eastAsia" w:ascii="宋体" w:hAnsi="宋体" w:eastAsia="宋体"/>
        </w:rPr>
        <w:t>十、保障措施</w:t>
      </w:r>
      <w:bookmarkEnd w:id="100"/>
      <w:bookmarkEnd w:id="101"/>
    </w:p>
    <w:p>
      <w:pPr>
        <w:pStyle w:val="3"/>
        <w:ind w:firstLine="643"/>
        <w:rPr>
          <w:rFonts w:ascii="宋体" w:hAnsi="宋体"/>
        </w:rPr>
      </w:pPr>
      <w:bookmarkStart w:id="102" w:name="_Toc80801881"/>
      <w:bookmarkStart w:id="103" w:name="_Toc124170705"/>
      <w:r>
        <w:rPr>
          <w:rFonts w:hint="eastAsia" w:ascii="宋体" w:hAnsi="宋体"/>
        </w:rPr>
        <w:t>（一）加强组织</w:t>
      </w:r>
      <w:bookmarkEnd w:id="102"/>
      <w:r>
        <w:rPr>
          <w:rFonts w:hint="eastAsia" w:ascii="宋体" w:hAnsi="宋体"/>
        </w:rPr>
        <w:t>领导</w:t>
      </w:r>
      <w:bookmarkEnd w:id="103"/>
    </w:p>
    <w:p>
      <w:pPr>
        <w:ind w:firstLine="560"/>
        <w:rPr>
          <w:rFonts w:ascii="宋体" w:hAnsi="宋体"/>
        </w:rPr>
      </w:pPr>
      <w:r>
        <w:rPr>
          <w:rFonts w:hint="eastAsia" w:ascii="宋体" w:hAnsi="宋体"/>
        </w:rPr>
        <w:t>市发改委负责本规划的统筹协调、组织实施、规划评估工作，建立健全以市发改委为统筹协调、相关职能部门积极配合、县（区）政府和充电基础设施运营企业细化落实的规划实施工作机制，加强对充电基础设施实施过程中可能遇到问题的研究，推动规划实施，协调解决推进中的重大问题。县（区）发改部门和充电基础设施运营企业要结合实际情况，细化落实规划提出的主要目标和重点任务，确保规划落地实施。</w:t>
      </w:r>
    </w:p>
    <w:p>
      <w:pPr>
        <w:pStyle w:val="3"/>
        <w:ind w:firstLine="643"/>
        <w:rPr>
          <w:rFonts w:ascii="宋体" w:hAnsi="宋体"/>
        </w:rPr>
      </w:pPr>
      <w:bookmarkStart w:id="104" w:name="_Toc124170706"/>
      <w:r>
        <w:rPr>
          <w:rFonts w:hint="eastAsia" w:ascii="宋体" w:hAnsi="宋体"/>
        </w:rPr>
        <w:t>（二）强化规划引领</w:t>
      </w:r>
      <w:bookmarkEnd w:id="104"/>
    </w:p>
    <w:p>
      <w:pPr>
        <w:ind w:firstLine="560"/>
        <w:rPr>
          <w:rFonts w:ascii="宋体" w:hAnsi="宋体"/>
        </w:rPr>
      </w:pPr>
      <w:r>
        <w:rPr>
          <w:rFonts w:hint="eastAsia" w:ascii="宋体" w:hAnsi="宋体"/>
        </w:rPr>
        <w:t>加强规划对充电基础设施建设的引导和约束，强化充电基础设施规划对新能源汽车产业布局和充电基础设施建设项目的管理，重大充电基础设施建设项目前期工作、项目备案、补贴申领应以本规划为重要依据。市发改委依据本规划制定年度计划，按照权责一致的原则，明确约束性指标目标责任，确保完成。建立充电基础设施规划与电力规划、停车场专项规划等相关规划的协调机制，衔接相关规划的目标、重大布局，避免矛盾冲突。强化与市自然资源和规划局、市住房</w:t>
      </w:r>
      <w:r>
        <w:rPr>
          <w:rFonts w:hint="eastAsia" w:ascii="宋体" w:hAnsi="宋体"/>
          <w:lang w:eastAsia="zh-CN"/>
        </w:rPr>
        <w:t>和</w:t>
      </w:r>
      <w:bookmarkStart w:id="111" w:name="_GoBack"/>
      <w:bookmarkEnd w:id="111"/>
      <w:r>
        <w:rPr>
          <w:rFonts w:hint="eastAsia" w:ascii="宋体" w:hAnsi="宋体"/>
        </w:rPr>
        <w:t>城乡建设局、市交通运输局、市文化广播电视和旅游局、市财政局、市公安局等部门沟通，做到充电基础设施规划与国土空间总体规划、控制性详细规划、交通运输规划、旅游景区建设规划等相匹配，县（区）依据本规划对行政辖区内的充电基础设施进行具体规划，保障规划顺利实施。</w:t>
      </w:r>
      <w:bookmarkStart w:id="105" w:name="_Toc80801882"/>
    </w:p>
    <w:p>
      <w:pPr>
        <w:pStyle w:val="3"/>
        <w:ind w:firstLine="643"/>
        <w:rPr>
          <w:rFonts w:ascii="宋体" w:hAnsi="宋体"/>
        </w:rPr>
      </w:pPr>
      <w:bookmarkStart w:id="106" w:name="_Toc124170707"/>
      <w:r>
        <w:rPr>
          <w:rFonts w:hint="eastAsia" w:ascii="宋体" w:hAnsi="宋体"/>
        </w:rPr>
        <w:t>（三）强化政策</w:t>
      </w:r>
      <w:bookmarkEnd w:id="105"/>
      <w:r>
        <w:rPr>
          <w:rFonts w:hint="eastAsia" w:ascii="宋体" w:hAnsi="宋体"/>
        </w:rPr>
        <w:t>支撑</w:t>
      </w:r>
      <w:bookmarkEnd w:id="106"/>
    </w:p>
    <w:p>
      <w:pPr>
        <w:ind w:firstLine="562"/>
        <w:rPr>
          <w:rFonts w:ascii="宋体" w:hAnsi="宋体"/>
        </w:rPr>
      </w:pPr>
      <w:r>
        <w:rPr>
          <w:rFonts w:ascii="宋体" w:hAnsi="宋体"/>
          <w:b/>
          <w:bCs/>
        </w:rPr>
        <w:t>1.</w:t>
      </w:r>
      <w:r>
        <w:rPr>
          <w:rFonts w:hint="eastAsia" w:ascii="宋体" w:hAnsi="宋体"/>
          <w:b/>
          <w:bCs/>
        </w:rPr>
        <w:t>加强用地保障。</w:t>
      </w:r>
      <w:r>
        <w:rPr>
          <w:rFonts w:hint="eastAsia" w:ascii="宋体" w:hAnsi="宋体"/>
        </w:rPr>
        <w:t>一是将独立占地的集中式充电站用地纳入公用设施营业网点用地，按照加油（气）站用地供应模式，根据可实施供应的国有建设用地情况，优先安排土地供应。二是新建项目需配建充电基础设施的，可将配建要求纳入土地供应条件，允许土地使用权取得人与具有充电基础设施建设、运营资质的主体合作、并按要求投资建设运营充电基础设施。三是鼓励在已有各类建筑物停车场、公交场站、社会公共停车场与高速公路服务区等场所配建充电基础设施，在用地方面予以支持。</w:t>
      </w:r>
    </w:p>
    <w:p>
      <w:pPr>
        <w:ind w:firstLine="562"/>
        <w:rPr>
          <w:rFonts w:ascii="宋体" w:hAnsi="宋体"/>
        </w:rPr>
      </w:pPr>
      <w:r>
        <w:rPr>
          <w:rFonts w:hint="eastAsia" w:ascii="宋体" w:hAnsi="宋体"/>
          <w:b/>
          <w:bCs/>
        </w:rPr>
        <w:t>2</w:t>
      </w:r>
      <w:r>
        <w:rPr>
          <w:rFonts w:ascii="宋体" w:hAnsi="宋体"/>
          <w:b/>
          <w:bCs/>
        </w:rPr>
        <w:t>.</w:t>
      </w:r>
      <w:r>
        <w:rPr>
          <w:rFonts w:hint="eastAsia" w:ascii="宋体" w:hAnsi="宋体"/>
          <w:b/>
          <w:bCs/>
        </w:rPr>
        <w:t>落实资金补助。</w:t>
      </w:r>
      <w:r>
        <w:rPr>
          <w:rFonts w:hint="eastAsia" w:ascii="宋体" w:hAnsi="宋体"/>
        </w:rPr>
        <w:t>一是按照四川省人民政府《支持绿色低碳优势产业高质量发展若干政策》（川府发[</w:t>
      </w:r>
      <w:r>
        <w:rPr>
          <w:rFonts w:ascii="宋体" w:hAnsi="宋体"/>
        </w:rPr>
        <w:t>2021]36</w:t>
      </w:r>
      <w:r>
        <w:rPr>
          <w:rFonts w:hint="eastAsia" w:ascii="宋体" w:hAnsi="宋体"/>
        </w:rPr>
        <w:t>号），对道路交通运输场站、货运枢纽、停车场、公路服务区等充（换）点基础设施设备建设，省级财政加大资金补助力度。二是按照《四川省公（专）用充电基础设施项目省级预算内基本建设投资补助管理暂行办法》（川发改能源规〔2021〕277号）文件，对收益率低、回报周期长的高速公路、景区公（专）用充电基础设施按充电设备投资不超过30%给予建设资金补助；对收益率和回报周期适中的城乡公共区域公（专）用充电基础设施按充电设备投资的5%给予建设资金补助，市（州）配套不低于10%，引导社会资本参与。充分考虑革命老区和民族地区的财政情况，该城乡公共区域公（专）用充电基础设施按充电设备投资的10%给予建设资金补助，市（州）配套不低于5%。通过补助资金撬动社会资本</w:t>
      </w:r>
      <w:r>
        <w:rPr>
          <w:rFonts w:ascii="宋体" w:hAnsi="宋体"/>
        </w:rPr>
        <w:t>以市场化手段促进汽车充电基础设施建设</w:t>
      </w:r>
      <w:r>
        <w:rPr>
          <w:rFonts w:hint="eastAsia" w:ascii="宋体" w:hAnsi="宋体"/>
        </w:rPr>
        <w:t>。</w:t>
      </w:r>
    </w:p>
    <w:p>
      <w:pPr>
        <w:ind w:firstLine="562"/>
        <w:rPr>
          <w:rFonts w:ascii="宋体" w:hAnsi="宋体"/>
        </w:rPr>
      </w:pPr>
      <w:r>
        <w:rPr>
          <w:rFonts w:hint="eastAsia" w:ascii="宋体" w:hAnsi="宋体"/>
          <w:b/>
          <w:bCs/>
        </w:rPr>
        <w:t>3</w:t>
      </w:r>
      <w:r>
        <w:rPr>
          <w:rFonts w:ascii="宋体" w:hAnsi="宋体"/>
          <w:b/>
          <w:bCs/>
        </w:rPr>
        <w:t>.</w:t>
      </w:r>
      <w:r>
        <w:rPr>
          <w:rFonts w:hint="eastAsia" w:ascii="宋体" w:hAnsi="宋体"/>
          <w:b/>
          <w:bCs/>
        </w:rPr>
        <w:t>执行扶持性电价。</w:t>
      </w:r>
      <w:r>
        <w:rPr>
          <w:rFonts w:hint="eastAsia" w:ascii="宋体" w:hAnsi="宋体"/>
        </w:rPr>
        <w:t>对经营性集中式充电基础设施运营项目，用电执行“工商业及其他用电”中两部制电价，</w:t>
      </w:r>
      <w:r>
        <w:rPr>
          <w:rFonts w:ascii="宋体" w:hAnsi="宋体"/>
        </w:rPr>
        <w:t>2025年底前免收基本电费。其他充电基础设施项目按其所在场所执行分类目录电价</w:t>
      </w:r>
      <w:r>
        <w:rPr>
          <w:rFonts w:hint="eastAsia" w:ascii="宋体" w:hAnsi="宋体"/>
        </w:rPr>
        <w:t>；电动汽车充电设施用电执行峰谷分时电价政策。</w:t>
      </w:r>
    </w:p>
    <w:p>
      <w:pPr>
        <w:ind w:firstLine="562"/>
        <w:rPr>
          <w:rFonts w:ascii="宋体" w:hAnsi="宋体"/>
        </w:rPr>
      </w:pPr>
      <w:r>
        <w:rPr>
          <w:rFonts w:hint="eastAsia" w:ascii="宋体" w:hAnsi="宋体"/>
          <w:b/>
          <w:bCs/>
        </w:rPr>
        <w:t>4</w:t>
      </w:r>
      <w:r>
        <w:rPr>
          <w:rFonts w:ascii="宋体" w:hAnsi="宋体"/>
          <w:b/>
          <w:bCs/>
        </w:rPr>
        <w:t>.</w:t>
      </w:r>
      <w:r>
        <w:rPr>
          <w:rFonts w:hint="eastAsia" w:ascii="宋体" w:hAnsi="宋体"/>
          <w:b/>
          <w:bCs/>
        </w:rPr>
        <w:t>执行配套接入政策。</w:t>
      </w:r>
      <w:r>
        <w:rPr>
          <w:rFonts w:hint="eastAsia" w:ascii="宋体" w:hAnsi="宋体"/>
        </w:rPr>
        <w:t>加强配套电网建设保障，加大配套电网建设投入，供电企业负责产权分界点前接入上级电源的设施及计量装置，并对产权分界点后的充电基础设施验收提供技术指导。</w:t>
      </w:r>
    </w:p>
    <w:p>
      <w:pPr>
        <w:ind w:firstLine="562"/>
        <w:rPr>
          <w:rFonts w:ascii="宋体" w:hAnsi="宋体"/>
        </w:rPr>
      </w:pPr>
      <w:r>
        <w:rPr>
          <w:rFonts w:hint="eastAsia" w:ascii="宋体" w:hAnsi="宋体"/>
          <w:b/>
          <w:bCs/>
        </w:rPr>
        <w:t>5</w:t>
      </w:r>
      <w:r>
        <w:rPr>
          <w:rFonts w:ascii="宋体" w:hAnsi="宋体"/>
          <w:b/>
          <w:bCs/>
        </w:rPr>
        <w:t>.</w:t>
      </w:r>
      <w:r>
        <w:rPr>
          <w:rFonts w:hint="eastAsia" w:ascii="宋体" w:hAnsi="宋体"/>
          <w:b/>
          <w:bCs/>
        </w:rPr>
        <w:t>简化审批流程。</w:t>
      </w:r>
      <w:r>
        <w:rPr>
          <w:rFonts w:hint="eastAsia" w:ascii="宋体" w:hAnsi="宋体"/>
        </w:rPr>
        <w:t>县（市、区）人民政府投资主管部门按照《四川省企业投资项目核准和备案管理办法》（川办发〔</w:t>
      </w:r>
      <w:r>
        <w:rPr>
          <w:rFonts w:ascii="宋体" w:hAnsi="宋体"/>
        </w:rPr>
        <w:t>2018〕23号）要求，依据发布实施的专项规划，对充电基础设施项目建设进行备案。各类充电基础设施建设审批应按照简政放权、放管结合、优化服务的要求，减少审批环节</w:t>
      </w:r>
      <w:r>
        <w:rPr>
          <w:rFonts w:hint="eastAsia" w:ascii="宋体" w:hAnsi="宋体"/>
        </w:rPr>
        <w:t>。一是在既有停车场（位）建设专用充电基础设施，无需办理相关报建手续。二是在新建停车场（位）配建公（专）用充电基础设施，无需单独办理相关报建手续。三是新建独立占地的公（专）用充电基础设施，办理相关报建手续。</w:t>
      </w:r>
    </w:p>
    <w:p>
      <w:pPr>
        <w:ind w:firstLine="562"/>
        <w:rPr>
          <w:rFonts w:ascii="宋体" w:hAnsi="宋体"/>
        </w:rPr>
      </w:pPr>
      <w:r>
        <w:rPr>
          <w:rFonts w:hint="eastAsia" w:ascii="宋体" w:hAnsi="宋体"/>
          <w:b/>
          <w:bCs/>
        </w:rPr>
        <w:t>6</w:t>
      </w:r>
      <w:r>
        <w:rPr>
          <w:rFonts w:ascii="宋体" w:hAnsi="宋体"/>
          <w:b/>
          <w:bCs/>
        </w:rPr>
        <w:t>.优惠减免停车收费</w:t>
      </w:r>
      <w:r>
        <w:rPr>
          <w:rFonts w:hint="eastAsia" w:ascii="宋体" w:hAnsi="宋体"/>
          <w:b/>
          <w:bCs/>
        </w:rPr>
        <w:t>。</w:t>
      </w:r>
      <w:r>
        <w:rPr>
          <w:rFonts w:ascii="宋体" w:hAnsi="宋体"/>
        </w:rPr>
        <w:t>政府或政府平台公司投资的公共停车场停放新能源汽车1小时以内免费</w:t>
      </w:r>
      <w:r>
        <w:rPr>
          <w:rFonts w:hint="eastAsia" w:ascii="宋体" w:hAnsi="宋体"/>
        </w:rPr>
        <w:t>。</w:t>
      </w:r>
    </w:p>
    <w:p>
      <w:pPr>
        <w:pStyle w:val="3"/>
        <w:ind w:firstLine="643"/>
        <w:rPr>
          <w:rFonts w:ascii="宋体" w:hAnsi="宋体"/>
        </w:rPr>
      </w:pPr>
      <w:bookmarkStart w:id="107" w:name="_Toc124170708"/>
      <w:r>
        <w:rPr>
          <w:rFonts w:hint="eastAsia" w:ascii="宋体" w:hAnsi="宋体"/>
        </w:rPr>
        <w:t>（四）强化运营管理</w:t>
      </w:r>
      <w:bookmarkEnd w:id="107"/>
    </w:p>
    <w:p>
      <w:pPr>
        <w:ind w:firstLine="562"/>
        <w:rPr>
          <w:rFonts w:ascii="宋体" w:hAnsi="宋体"/>
        </w:rPr>
      </w:pPr>
      <w:r>
        <w:rPr>
          <w:rFonts w:hint="eastAsia" w:ascii="宋体" w:hAnsi="宋体"/>
          <w:b/>
          <w:bCs/>
        </w:rPr>
        <w:t>建立市级运营平台。</w:t>
      </w:r>
      <w:r>
        <w:rPr>
          <w:rFonts w:hint="eastAsia" w:ascii="宋体" w:hAnsi="宋体"/>
        </w:rPr>
        <w:t>提供充电导航、状态查询、预约接转、安全监测等服务，并与建立巴中市级充电基础设施运营平台，与其他城市公共服务（信息）平台数据互通，同时接入省级运营平台。</w:t>
      </w:r>
      <w:r>
        <w:rPr>
          <w:rFonts w:hint="eastAsia" w:ascii="宋体" w:hAnsi="宋体"/>
          <w:b/>
          <w:bCs/>
        </w:rPr>
        <w:t>加强运营管理。</w:t>
      </w:r>
      <w:r>
        <w:rPr>
          <w:rFonts w:hint="eastAsia" w:ascii="宋体" w:hAnsi="宋体"/>
        </w:rPr>
        <w:t>科学确定充电基础设施运营主体。对外营运的充电基础设施，应当由具备资质的运营企业进行经营管理，不对外运营的充电基础设施，原则由投资建设主体负责设备的日常维护与管理工作，鼓励委托给有资质的运营企业统一维护。运营企业应履行安全生产主体责任，严格遵守各类技术规范和服务标准，负责充电设施的维修和维护，支持公交卡、银联卡、移动支付等多种支付方式，定期向有关部门报送建设和运行信息。</w:t>
      </w:r>
      <w:r>
        <w:rPr>
          <w:rFonts w:hint="eastAsia" w:ascii="宋体" w:hAnsi="宋体"/>
          <w:b/>
          <w:bCs/>
        </w:rPr>
        <w:t>建立信用管理制度。</w:t>
      </w:r>
      <w:r>
        <w:rPr>
          <w:rFonts w:ascii="宋体" w:hAnsi="宋体"/>
        </w:rPr>
        <w:t>对运营企业进行分级分类</w:t>
      </w:r>
      <w:r>
        <w:rPr>
          <w:rFonts w:hint="eastAsia" w:ascii="宋体" w:hAnsi="宋体"/>
        </w:rPr>
        <w:t>管理</w:t>
      </w:r>
      <w:r>
        <w:rPr>
          <w:rFonts w:ascii="宋体" w:hAnsi="宋体"/>
        </w:rPr>
        <w:t>，根据信用等级高低采取差异化的监管措施。</w:t>
      </w:r>
      <w:r>
        <w:rPr>
          <w:rFonts w:hint="eastAsia" w:ascii="宋体" w:hAnsi="宋体"/>
          <w:b/>
          <w:bCs/>
        </w:rPr>
        <w:t>强化充电安全管理。</w:t>
      </w:r>
      <w:r>
        <w:rPr>
          <w:rFonts w:hint="eastAsia" w:ascii="宋体" w:hAnsi="宋体"/>
        </w:rPr>
        <w:t>建立全过程安全监管机制，明确属地安全监管和行业主管部门协同监管职责。</w:t>
      </w:r>
      <w:r>
        <w:rPr>
          <w:rFonts w:hint="eastAsia" w:ascii="宋体" w:hAnsi="宋体"/>
          <w:b/>
          <w:bCs/>
        </w:rPr>
        <w:t>加强设备及施工管理。</w:t>
      </w:r>
      <w:r>
        <w:rPr>
          <w:rFonts w:hint="eastAsia" w:ascii="宋体" w:hAnsi="宋体"/>
        </w:rPr>
        <w:t>充电基础设施设备均应取得合格认证，</w:t>
      </w:r>
      <w:r>
        <w:rPr>
          <w:rFonts w:ascii="宋体" w:hAnsi="宋体"/>
        </w:rPr>
        <w:t>建设施工单位应</w:t>
      </w:r>
      <w:r>
        <w:rPr>
          <w:rFonts w:hint="eastAsia" w:ascii="宋体" w:hAnsi="宋体"/>
        </w:rPr>
        <w:t>具备相应的</w:t>
      </w:r>
      <w:r>
        <w:rPr>
          <w:rFonts w:ascii="宋体" w:hAnsi="宋体"/>
        </w:rPr>
        <w:t>资质</w:t>
      </w:r>
      <w:r>
        <w:rPr>
          <w:rFonts w:hint="eastAsia" w:ascii="宋体" w:hAnsi="宋体"/>
        </w:rPr>
        <w:t>。</w:t>
      </w:r>
      <w:r>
        <w:rPr>
          <w:rFonts w:hint="eastAsia" w:ascii="宋体" w:hAnsi="宋体"/>
          <w:b/>
          <w:bCs/>
        </w:rPr>
        <w:t>加强审核、验收和检查。</w:t>
      </w:r>
      <w:r>
        <w:rPr>
          <w:rFonts w:hint="eastAsia" w:ascii="宋体" w:hAnsi="宋体"/>
        </w:rPr>
        <w:t>充电基础设施项目使用投运前，项目投资主体须按照《电动汽车分散充电基础设施工程技术标准》</w:t>
      </w:r>
      <w:r>
        <w:rPr>
          <w:rFonts w:ascii="宋体" w:hAnsi="宋体"/>
        </w:rPr>
        <w:t>(GB/T51313-2018)、《电动汽车充换电设施工程施工和竣工验收规范》(NB/T33004）等标准开展竣工验收。重点验收产品质量、施工质量、电气安全、计量系统、电能质量、消防安全、防雷接地设施安全等内容。</w:t>
      </w:r>
      <w:r>
        <w:rPr>
          <w:rFonts w:hint="eastAsia" w:ascii="宋体" w:hAnsi="宋体"/>
          <w:b/>
          <w:bCs/>
        </w:rPr>
        <w:t>加强科技手段的运用。</w:t>
      </w:r>
      <w:r>
        <w:rPr>
          <w:rFonts w:hint="eastAsia" w:ascii="宋体" w:hAnsi="宋体"/>
        </w:rPr>
        <w:t>充电基础设施运行过程中需充分应用远程监控等智能手段，确保充电基础设施使用安全。</w:t>
      </w:r>
    </w:p>
    <w:p>
      <w:pPr>
        <w:pStyle w:val="3"/>
        <w:ind w:firstLine="643"/>
        <w:rPr>
          <w:rFonts w:ascii="宋体" w:hAnsi="宋体"/>
        </w:rPr>
      </w:pPr>
      <w:bookmarkStart w:id="108" w:name="_Toc80801884"/>
      <w:bookmarkStart w:id="109" w:name="_Toc124170709"/>
      <w:r>
        <w:rPr>
          <w:rFonts w:hint="eastAsia" w:ascii="宋体" w:hAnsi="宋体"/>
        </w:rPr>
        <w:t>（五）</w:t>
      </w:r>
      <w:bookmarkEnd w:id="108"/>
      <w:r>
        <w:rPr>
          <w:rFonts w:hint="eastAsia" w:ascii="宋体" w:hAnsi="宋体"/>
        </w:rPr>
        <w:t>完善实施机制</w:t>
      </w:r>
      <w:bookmarkEnd w:id="109"/>
    </w:p>
    <w:p>
      <w:pPr>
        <w:ind w:firstLine="560"/>
        <w:rPr>
          <w:rFonts w:ascii="宋体" w:hAnsi="宋体"/>
        </w:rPr>
      </w:pPr>
      <w:r>
        <w:rPr>
          <w:rFonts w:hint="eastAsia" w:ascii="宋体" w:hAnsi="宋体"/>
        </w:rPr>
        <w:t>加强规划实施情况的跟踪分析和监测评估，对规划实施情况开展监管，重点监管规划发展目标、重点任务和重大建设项目落实情况，及时协调解决突出问题，实施闭环管理，确保规划落实到位。建立实施常态化监测机制，按照短期政策与长期政策衔接配合的原则，制定年度实施计划并做好年度间综合平衡，确定年度工作重点。在实施中期，市发改委组织开展规划评估工作。根据评估结果及规划实施情况，规划确需调整的，按程序修订后公布。</w:t>
      </w:r>
    </w:p>
    <w:p>
      <w:pPr>
        <w:pStyle w:val="3"/>
        <w:ind w:firstLine="643"/>
        <w:rPr>
          <w:rFonts w:ascii="宋体" w:hAnsi="宋体"/>
        </w:rPr>
      </w:pPr>
      <w:bookmarkStart w:id="110" w:name="_Toc124170710"/>
      <w:r>
        <w:rPr>
          <w:rFonts w:hint="eastAsia" w:ascii="宋体" w:hAnsi="宋体"/>
        </w:rPr>
        <w:t>（六）加强宣传引导</w:t>
      </w:r>
      <w:bookmarkEnd w:id="110"/>
    </w:p>
    <w:p>
      <w:pPr>
        <w:ind w:firstLine="560"/>
        <w:rPr>
          <w:rFonts w:ascii="宋体" w:hAnsi="宋体"/>
        </w:rPr>
      </w:pPr>
      <w:r>
        <w:rPr>
          <w:rFonts w:hint="eastAsia" w:ascii="宋体" w:hAnsi="宋体"/>
        </w:rPr>
        <w:t>各相关部门、充电基础设施运营企业、新能源汽车厂家以及新闻媒体通过各种渠道积极宣传发展新能源汽车及充电基础设施的重要意义、先进技术及发展趋势，增强对新能源汽车的认同感，促进社会各方关心、支持、参与充电基础设施建设，形成强大合力，促进全市新能源汽车充电基础设施又好又快发展。</w:t>
      </w:r>
    </w:p>
    <w:sectPr>
      <w:footerReference r:id="rId14" w:type="default"/>
      <w:pgSz w:w="23811" w:h="16838" w:orient="landscape"/>
      <w:pgMar w:top="1797" w:right="1440" w:bottom="1797" w:left="1440" w:header="851" w:footer="992" w:gutter="0"/>
      <w:pgNumType w:start="1"/>
      <w:cols w:space="571" w:num="2"/>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MS Mincho">
    <w:panose1 w:val="02020609040205080304"/>
    <w:charset w:val="80"/>
    <w:family w:val="modern"/>
    <w:pitch w:val="default"/>
    <w:sig w:usb0="E00002FF" w:usb1="6AC7FDFB" w:usb2="00000012" w:usb3="00000000" w:csb0="4002009F" w:csb1="DFD7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E-BX">
    <w:altName w:val="Cambria"/>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FZFSK--GBK1-0">
    <w:altName w:val="Cambria"/>
    <w:panose1 w:val="00000000000000000000"/>
    <w:charset w:val="00"/>
    <w:family w:val="roman"/>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ind w:firstLine="560"/>
      <w:jc w:val="center"/>
    </w:pPr>
    <w:r>
      <w:rPr>
        <w:rFonts w:asciiTheme="majorHAnsi" w:hAnsiTheme="majorHAnsi" w:eastAsiaTheme="majorEastAsia" w:cstheme="majorBidi"/>
        <w:sz w:val="28"/>
        <w:szCs w:val="28"/>
        <w:lang w:val="zh-CN"/>
      </w:rPr>
      <w:t xml:space="preserve">~ </w:t>
    </w:r>
    <w:r>
      <w:rPr>
        <w:rFonts w:eastAsiaTheme="minorEastAsia"/>
        <w:sz w:val="22"/>
        <w:szCs w:val="22"/>
      </w:rPr>
      <w:fldChar w:fldCharType="begin"/>
    </w:r>
    <w:r>
      <w:instrText xml:space="preserve">PAGE    \* MERGEFORMAT</w:instrText>
    </w:r>
    <w:r>
      <w:rPr>
        <w:rFonts w:eastAsiaTheme="minorEastAsia"/>
        <w:sz w:val="22"/>
        <w:szCs w:val="22"/>
      </w:rPr>
      <w:fldChar w:fldCharType="separate"/>
    </w:r>
    <w:r>
      <w:rPr>
        <w:rFonts w:asciiTheme="majorHAnsi" w:hAnsiTheme="majorHAnsi" w:eastAsiaTheme="majorEastAsia" w:cstheme="majorBidi"/>
        <w:sz w:val="28"/>
        <w:szCs w:val="28"/>
        <w:lang w:val="zh-CN"/>
      </w:rPr>
      <w:t>1</w:t>
    </w:r>
    <w:r>
      <w:rPr>
        <w:rFonts w:asciiTheme="majorHAnsi" w:hAnsiTheme="majorHAnsi" w:eastAsiaTheme="majorEastAsia" w:cstheme="majorBidi"/>
        <w:sz w:val="28"/>
        <w:szCs w:val="28"/>
      </w:rPr>
      <w:fldChar w:fldCharType="end"/>
    </w:r>
    <w:r>
      <w:rPr>
        <w:rFonts w:asciiTheme="majorHAnsi" w:hAnsiTheme="majorHAnsi" w:eastAsiaTheme="majorEastAsia" w:cstheme="majorBidi"/>
        <w:sz w:val="28"/>
        <w:szCs w:val="28"/>
        <w:lang w:val="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ind w:left="780" w:firstLine="0" w:firstLineChars="0"/>
      <w:jc w:val="center"/>
      <w:rPr>
        <w:rFonts w:ascii="宋体" w:hAnsi="宋体"/>
        <w:sz w:val="21"/>
        <w:szCs w:val="21"/>
      </w:rPr>
    </w:pPr>
    <w:r>
      <w:rPr>
        <w:rFonts w:ascii="宋体" w:hAnsi="宋体"/>
        <w:sz w:val="21"/>
        <w:szCs w:val="21"/>
      </w:rPr>
      <w:t xml:space="preserve">- </w:t>
    </w: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cstheme="majorBidi"/>
        <w:sz w:val="21"/>
        <w:szCs w:val="21"/>
        <w:lang w:val="zh-CN"/>
      </w:rPr>
      <w:t>1</w:t>
    </w:r>
    <w:r>
      <w:rPr>
        <w:rFonts w:ascii="宋体" w:hAnsi="宋体" w:cstheme="majorBidi"/>
        <w:sz w:val="21"/>
        <w:szCs w:val="21"/>
      </w:rPr>
      <w:fldChar w:fldCharType="end"/>
    </w:r>
    <w:r>
      <w:rPr>
        <w:rFonts w:ascii="宋体" w:hAnsi="宋体" w:cstheme="majorBidi"/>
        <w:sz w:val="21"/>
        <w:szCs w:val="21"/>
        <w:lang w:val="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line="360" w:lineRule="auto"/>
        <w:ind w:firstLine="560"/>
      </w:pPr>
      <w:r>
        <w:separator/>
      </w:r>
    </w:p>
  </w:footnote>
  <w:footnote w:type="continuationSeparator" w:id="7">
    <w:p>
      <w:pPr>
        <w:spacing w:line="360" w:lineRule="auto"/>
        <w:ind w:firstLine="560"/>
      </w:pPr>
      <w:r>
        <w:continuationSeparator/>
      </w:r>
    </w:p>
  </w:footnote>
  <w:footnote w:id="0">
    <w:p>
      <w:pPr>
        <w:pStyle w:val="20"/>
        <w:spacing w:line="240" w:lineRule="auto"/>
        <w:ind w:firstLine="420"/>
        <w:rPr>
          <w:rFonts w:ascii="仿宋" w:hAnsi="仿宋" w:eastAsia="仿宋" w:cs="Arial"/>
          <w:color w:val="333333"/>
          <w:sz w:val="21"/>
          <w:szCs w:val="21"/>
          <w:shd w:val="clear" w:color="auto" w:fill="FFFFFF"/>
        </w:rPr>
      </w:pPr>
      <w:r>
        <w:rPr>
          <w:rFonts w:ascii="仿宋" w:hAnsi="仿宋" w:eastAsia="仿宋" w:cs="Arial"/>
          <w:color w:val="333333"/>
          <w:sz w:val="21"/>
          <w:szCs w:val="21"/>
          <w:shd w:val="clear" w:color="auto" w:fill="FFFFFF"/>
        </w:rPr>
        <w:footnoteRef/>
      </w:r>
      <w:r>
        <w:rPr>
          <w:rFonts w:ascii="仿宋" w:hAnsi="仿宋" w:eastAsia="仿宋" w:cs="Arial"/>
          <w:color w:val="333333"/>
          <w:sz w:val="21"/>
          <w:szCs w:val="21"/>
          <w:shd w:val="clear" w:color="auto" w:fill="FFFFFF"/>
        </w:rPr>
        <w:t xml:space="preserve"> </w:t>
      </w:r>
      <w:r>
        <w:rPr>
          <w:rFonts w:hint="eastAsia" w:ascii="仿宋" w:hAnsi="仿宋" w:eastAsia="仿宋" w:cs="Arial"/>
          <w:color w:val="333333"/>
          <w:sz w:val="21"/>
          <w:szCs w:val="21"/>
          <w:shd w:val="clear" w:color="auto" w:fill="FFFFFF"/>
        </w:rPr>
        <w:t xml:space="preserve">数据来源：2021年巴中市国民经济和社会发展统计公报； </w:t>
      </w:r>
      <w:r>
        <w:rPr>
          <w:rFonts w:ascii="仿宋" w:hAnsi="仿宋" w:eastAsia="仿宋" w:cs="Arial"/>
          <w:color w:val="333333"/>
          <w:sz w:val="21"/>
          <w:szCs w:val="21"/>
          <w:shd w:val="clear" w:color="auto" w:fill="FFFFFF"/>
        </w:rPr>
        <w:t xml:space="preserve"> 2</w:t>
      </w:r>
      <w:r>
        <w:rPr>
          <w:rFonts w:hint="eastAsia" w:ascii="仿宋" w:hAnsi="仿宋" w:eastAsia="仿宋" w:cs="Arial"/>
          <w:color w:val="333333"/>
          <w:sz w:val="21"/>
          <w:szCs w:val="21"/>
          <w:shd w:val="clear" w:color="auto" w:fill="FFFFFF"/>
        </w:rPr>
        <w:t>数据来源：巴中市交警支队车管所。</w:t>
      </w:r>
    </w:p>
  </w:footnote>
  <w:footnote w:id="1">
    <w:p>
      <w:pPr>
        <w:pStyle w:val="20"/>
        <w:ind w:firstLine="0" w:firstLineChars="0"/>
      </w:pPr>
    </w:p>
  </w:footnote>
  <w:footnote w:id="2">
    <w:p>
      <w:pPr>
        <w:pStyle w:val="20"/>
        <w:ind w:firstLine="420"/>
        <w:rPr>
          <w:rFonts w:ascii="仿宋_GB2312" w:eastAsia="仿宋_GB2312"/>
          <w:sz w:val="21"/>
          <w:szCs w:val="21"/>
        </w:rPr>
      </w:pPr>
      <w:r>
        <w:rPr>
          <w:rStyle w:val="36"/>
          <w:rFonts w:hint="eastAsia" w:ascii="仿宋_GB2312" w:eastAsia="仿宋_GB2312"/>
          <w:sz w:val="21"/>
          <w:szCs w:val="21"/>
        </w:rPr>
        <w:footnoteRef/>
      </w:r>
      <w:r>
        <w:rPr>
          <w:rStyle w:val="36"/>
          <w:rFonts w:hint="eastAsia" w:ascii="仿宋_GB2312" w:eastAsia="仿宋_GB2312"/>
          <w:sz w:val="21"/>
          <w:szCs w:val="21"/>
        </w:rPr>
        <w:footnoteRef/>
      </w:r>
      <w:r>
        <w:rPr>
          <w:rFonts w:hint="eastAsia" w:ascii="仿宋_GB2312" w:eastAsia="仿宋_GB2312"/>
          <w:sz w:val="21"/>
          <w:szCs w:val="21"/>
        </w:rPr>
        <w:t xml:space="preserve"> </w:t>
      </w:r>
      <w:r>
        <w:rPr>
          <w:rFonts w:hint="eastAsia" w:ascii="仿宋_GB2312" w:hAnsi="宋体" w:eastAsia="仿宋_GB2312"/>
          <w:sz w:val="21"/>
          <w:szCs w:val="21"/>
        </w:rPr>
        <w:t>2021年，</w:t>
      </w:r>
      <w:r>
        <w:rPr>
          <w:rFonts w:hint="eastAsia" w:ascii="仿宋_GB2312" w:hAnsi="宋体" w:eastAsia="仿宋_GB2312"/>
          <w:sz w:val="21"/>
          <w:szCs w:val="21"/>
          <w:shd w:val="clear" w:color="auto" w:fill="FFFFFF"/>
        </w:rPr>
        <w:t>巴中市接待游客3660.4万人次，日均约10万人，预留容量文旅新区按15万人/天测算。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numPr>
        <w:ilvl w:val="0"/>
        <w:numId w:val="1"/>
      </w:numPr>
      <w:pBdr>
        <w:bottom w:val="single" w:color="auto" w:sz="4" w:space="1"/>
      </w:pBdr>
      <w:spacing w:line="240" w:lineRule="auto"/>
      <w:ind w:right="240" w:firstLineChars="0"/>
      <w:jc w:val="right"/>
      <w:rPr>
        <w:sz w:val="24"/>
        <w:szCs w:val="24"/>
      </w:rPr>
    </w:pPr>
    <w:r>
      <w:rPr>
        <w:rFonts w:hint="eastAsia"/>
        <w:sz w:val="24"/>
        <w:szCs w:val="24"/>
      </w:rPr>
      <w:t>巴中市新能源汽车充电基础设施“十四五”规划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A20F1B"/>
    <w:multiLevelType w:val="multilevel"/>
    <w:tmpl w:val="7DA20F1B"/>
    <w:lvl w:ilvl="0" w:tentative="0">
      <w:start w:val="0"/>
      <w:numFmt w:val="bullet"/>
      <w:lvlText w:val="-"/>
      <w:lvlJc w:val="left"/>
      <w:pPr>
        <w:ind w:left="720" w:hanging="360"/>
      </w:pPr>
      <w:rPr>
        <w:rFonts w:hint="eastAsia" w:ascii="等线" w:hAnsi="等线" w:eastAsia="等线" w:cstheme="minorBidi"/>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6"/>
    <w:footnote w:id="7"/>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1MWE0MGU3MmNiOWI3MDk3NTRjZWZiYjRjYTg4MGMifQ=="/>
  </w:docVars>
  <w:rsids>
    <w:rsidRoot w:val="00831F4B"/>
    <w:rsid w:val="00001882"/>
    <w:rsid w:val="00002225"/>
    <w:rsid w:val="00002659"/>
    <w:rsid w:val="000026E5"/>
    <w:rsid w:val="00003D29"/>
    <w:rsid w:val="0000401B"/>
    <w:rsid w:val="0000406E"/>
    <w:rsid w:val="00004D15"/>
    <w:rsid w:val="0000514D"/>
    <w:rsid w:val="00005736"/>
    <w:rsid w:val="00005E6B"/>
    <w:rsid w:val="00006028"/>
    <w:rsid w:val="000061F1"/>
    <w:rsid w:val="00006214"/>
    <w:rsid w:val="00006290"/>
    <w:rsid w:val="00006613"/>
    <w:rsid w:val="00006631"/>
    <w:rsid w:val="0000674E"/>
    <w:rsid w:val="00006F3B"/>
    <w:rsid w:val="00006F5E"/>
    <w:rsid w:val="00006FFE"/>
    <w:rsid w:val="00007247"/>
    <w:rsid w:val="000076C0"/>
    <w:rsid w:val="00007AC0"/>
    <w:rsid w:val="00007BF1"/>
    <w:rsid w:val="00010D9D"/>
    <w:rsid w:val="00010DFC"/>
    <w:rsid w:val="00010E63"/>
    <w:rsid w:val="00010E8D"/>
    <w:rsid w:val="00010F4D"/>
    <w:rsid w:val="00010F73"/>
    <w:rsid w:val="0001184E"/>
    <w:rsid w:val="00012473"/>
    <w:rsid w:val="000124BA"/>
    <w:rsid w:val="00012749"/>
    <w:rsid w:val="00012C94"/>
    <w:rsid w:val="00013575"/>
    <w:rsid w:val="000138F6"/>
    <w:rsid w:val="0001398C"/>
    <w:rsid w:val="00013C1C"/>
    <w:rsid w:val="00013C9F"/>
    <w:rsid w:val="00014338"/>
    <w:rsid w:val="00014397"/>
    <w:rsid w:val="00014A1B"/>
    <w:rsid w:val="00014A49"/>
    <w:rsid w:val="00014DA0"/>
    <w:rsid w:val="00014FDE"/>
    <w:rsid w:val="00016333"/>
    <w:rsid w:val="00016737"/>
    <w:rsid w:val="000167F0"/>
    <w:rsid w:val="000173EF"/>
    <w:rsid w:val="00017A05"/>
    <w:rsid w:val="00017D6F"/>
    <w:rsid w:val="00017DE7"/>
    <w:rsid w:val="00020934"/>
    <w:rsid w:val="00020A3F"/>
    <w:rsid w:val="00020DFB"/>
    <w:rsid w:val="00020E4B"/>
    <w:rsid w:val="000213A7"/>
    <w:rsid w:val="00021703"/>
    <w:rsid w:val="00022081"/>
    <w:rsid w:val="0002216E"/>
    <w:rsid w:val="00022246"/>
    <w:rsid w:val="00022CB9"/>
    <w:rsid w:val="00023417"/>
    <w:rsid w:val="000234B3"/>
    <w:rsid w:val="00023533"/>
    <w:rsid w:val="00023542"/>
    <w:rsid w:val="00023675"/>
    <w:rsid w:val="000244AC"/>
    <w:rsid w:val="0002452A"/>
    <w:rsid w:val="00024B44"/>
    <w:rsid w:val="00024EEF"/>
    <w:rsid w:val="00024FFD"/>
    <w:rsid w:val="00025849"/>
    <w:rsid w:val="00026845"/>
    <w:rsid w:val="00026DE3"/>
    <w:rsid w:val="00026E8F"/>
    <w:rsid w:val="0002794D"/>
    <w:rsid w:val="00027A9E"/>
    <w:rsid w:val="00027CC5"/>
    <w:rsid w:val="00027F2C"/>
    <w:rsid w:val="00027F93"/>
    <w:rsid w:val="00030B0A"/>
    <w:rsid w:val="000318EA"/>
    <w:rsid w:val="00031D8D"/>
    <w:rsid w:val="00031FA0"/>
    <w:rsid w:val="00032484"/>
    <w:rsid w:val="000325F5"/>
    <w:rsid w:val="00032B23"/>
    <w:rsid w:val="0003300F"/>
    <w:rsid w:val="00033BDC"/>
    <w:rsid w:val="00033F8C"/>
    <w:rsid w:val="0003438A"/>
    <w:rsid w:val="000351F7"/>
    <w:rsid w:val="00035906"/>
    <w:rsid w:val="00035DE8"/>
    <w:rsid w:val="00035FEC"/>
    <w:rsid w:val="0003630C"/>
    <w:rsid w:val="000363BB"/>
    <w:rsid w:val="0003687C"/>
    <w:rsid w:val="00036D46"/>
    <w:rsid w:val="00037215"/>
    <w:rsid w:val="0003779F"/>
    <w:rsid w:val="00037804"/>
    <w:rsid w:val="00037DDD"/>
    <w:rsid w:val="0004038F"/>
    <w:rsid w:val="000403BB"/>
    <w:rsid w:val="00040435"/>
    <w:rsid w:val="000408BB"/>
    <w:rsid w:val="000408C4"/>
    <w:rsid w:val="00040D15"/>
    <w:rsid w:val="000416AB"/>
    <w:rsid w:val="000416BE"/>
    <w:rsid w:val="000417CF"/>
    <w:rsid w:val="000419F3"/>
    <w:rsid w:val="00041F00"/>
    <w:rsid w:val="000424B5"/>
    <w:rsid w:val="000426C4"/>
    <w:rsid w:val="0004296E"/>
    <w:rsid w:val="00042F76"/>
    <w:rsid w:val="00043C3A"/>
    <w:rsid w:val="00043E77"/>
    <w:rsid w:val="00044315"/>
    <w:rsid w:val="0004438B"/>
    <w:rsid w:val="00044479"/>
    <w:rsid w:val="00044DEE"/>
    <w:rsid w:val="00044E06"/>
    <w:rsid w:val="00045327"/>
    <w:rsid w:val="000453C1"/>
    <w:rsid w:val="0004540D"/>
    <w:rsid w:val="0004544A"/>
    <w:rsid w:val="000455E2"/>
    <w:rsid w:val="00045708"/>
    <w:rsid w:val="000458BF"/>
    <w:rsid w:val="000460E7"/>
    <w:rsid w:val="00046B75"/>
    <w:rsid w:val="0004729C"/>
    <w:rsid w:val="000478A8"/>
    <w:rsid w:val="0004795A"/>
    <w:rsid w:val="00047A68"/>
    <w:rsid w:val="00047BBC"/>
    <w:rsid w:val="00047E41"/>
    <w:rsid w:val="00047F71"/>
    <w:rsid w:val="000504C1"/>
    <w:rsid w:val="00050C5A"/>
    <w:rsid w:val="00050D8C"/>
    <w:rsid w:val="00051142"/>
    <w:rsid w:val="000514C5"/>
    <w:rsid w:val="00051B25"/>
    <w:rsid w:val="000522CA"/>
    <w:rsid w:val="0005236F"/>
    <w:rsid w:val="0005312D"/>
    <w:rsid w:val="000539CA"/>
    <w:rsid w:val="00053B2B"/>
    <w:rsid w:val="00053B77"/>
    <w:rsid w:val="00053BC2"/>
    <w:rsid w:val="00053E88"/>
    <w:rsid w:val="000542C8"/>
    <w:rsid w:val="00054EB4"/>
    <w:rsid w:val="00054F07"/>
    <w:rsid w:val="00055329"/>
    <w:rsid w:val="000554F1"/>
    <w:rsid w:val="000555C2"/>
    <w:rsid w:val="00055824"/>
    <w:rsid w:val="0005582A"/>
    <w:rsid w:val="000562EE"/>
    <w:rsid w:val="0005634A"/>
    <w:rsid w:val="000566AB"/>
    <w:rsid w:val="00056DB3"/>
    <w:rsid w:val="00057036"/>
    <w:rsid w:val="000576CC"/>
    <w:rsid w:val="0005772A"/>
    <w:rsid w:val="00060181"/>
    <w:rsid w:val="000613D1"/>
    <w:rsid w:val="00061534"/>
    <w:rsid w:val="000620C7"/>
    <w:rsid w:val="000621AD"/>
    <w:rsid w:val="0006259B"/>
    <w:rsid w:val="000627E7"/>
    <w:rsid w:val="00062F2C"/>
    <w:rsid w:val="00063395"/>
    <w:rsid w:val="00063521"/>
    <w:rsid w:val="00063E13"/>
    <w:rsid w:val="0006414C"/>
    <w:rsid w:val="00064588"/>
    <w:rsid w:val="000646CA"/>
    <w:rsid w:val="0006470F"/>
    <w:rsid w:val="00065003"/>
    <w:rsid w:val="00065382"/>
    <w:rsid w:val="00065AB5"/>
    <w:rsid w:val="00065ADF"/>
    <w:rsid w:val="00065C1C"/>
    <w:rsid w:val="00066268"/>
    <w:rsid w:val="000664BF"/>
    <w:rsid w:val="000665AC"/>
    <w:rsid w:val="00066B67"/>
    <w:rsid w:val="00066B79"/>
    <w:rsid w:val="00066D5A"/>
    <w:rsid w:val="000670A0"/>
    <w:rsid w:val="00067999"/>
    <w:rsid w:val="00067F09"/>
    <w:rsid w:val="00070456"/>
    <w:rsid w:val="0007122C"/>
    <w:rsid w:val="00071455"/>
    <w:rsid w:val="00072283"/>
    <w:rsid w:val="00072874"/>
    <w:rsid w:val="000729BC"/>
    <w:rsid w:val="00072B67"/>
    <w:rsid w:val="000733D0"/>
    <w:rsid w:val="00073E57"/>
    <w:rsid w:val="000747C9"/>
    <w:rsid w:val="00074969"/>
    <w:rsid w:val="00074A71"/>
    <w:rsid w:val="00074EB5"/>
    <w:rsid w:val="00074F25"/>
    <w:rsid w:val="00074FFE"/>
    <w:rsid w:val="000754B9"/>
    <w:rsid w:val="00075871"/>
    <w:rsid w:val="00075C3F"/>
    <w:rsid w:val="00075C84"/>
    <w:rsid w:val="0007672F"/>
    <w:rsid w:val="00076738"/>
    <w:rsid w:val="00076FEB"/>
    <w:rsid w:val="000771F3"/>
    <w:rsid w:val="0007723C"/>
    <w:rsid w:val="00077414"/>
    <w:rsid w:val="000777BB"/>
    <w:rsid w:val="000777E4"/>
    <w:rsid w:val="000778A1"/>
    <w:rsid w:val="0007796D"/>
    <w:rsid w:val="00077B0F"/>
    <w:rsid w:val="00077F8D"/>
    <w:rsid w:val="00080785"/>
    <w:rsid w:val="00080D7E"/>
    <w:rsid w:val="0008153E"/>
    <w:rsid w:val="00081B78"/>
    <w:rsid w:val="00081F23"/>
    <w:rsid w:val="000822E1"/>
    <w:rsid w:val="0008235F"/>
    <w:rsid w:val="000827FE"/>
    <w:rsid w:val="000830B4"/>
    <w:rsid w:val="00083943"/>
    <w:rsid w:val="00083F99"/>
    <w:rsid w:val="00084A01"/>
    <w:rsid w:val="00084BC3"/>
    <w:rsid w:val="00084FA5"/>
    <w:rsid w:val="00085147"/>
    <w:rsid w:val="0008523B"/>
    <w:rsid w:val="00085A3D"/>
    <w:rsid w:val="000861C9"/>
    <w:rsid w:val="000864B9"/>
    <w:rsid w:val="00086548"/>
    <w:rsid w:val="000867DF"/>
    <w:rsid w:val="0008684D"/>
    <w:rsid w:val="00086A8B"/>
    <w:rsid w:val="00086BCA"/>
    <w:rsid w:val="00086C61"/>
    <w:rsid w:val="00086F67"/>
    <w:rsid w:val="000871F6"/>
    <w:rsid w:val="00087510"/>
    <w:rsid w:val="000875F8"/>
    <w:rsid w:val="00087676"/>
    <w:rsid w:val="0008770C"/>
    <w:rsid w:val="00087D41"/>
    <w:rsid w:val="00087D77"/>
    <w:rsid w:val="00090DBE"/>
    <w:rsid w:val="00090F50"/>
    <w:rsid w:val="00090FBE"/>
    <w:rsid w:val="00091168"/>
    <w:rsid w:val="000914FC"/>
    <w:rsid w:val="00091696"/>
    <w:rsid w:val="000920D8"/>
    <w:rsid w:val="000925D7"/>
    <w:rsid w:val="000929DF"/>
    <w:rsid w:val="00092B7D"/>
    <w:rsid w:val="00092F90"/>
    <w:rsid w:val="000945A9"/>
    <w:rsid w:val="00094616"/>
    <w:rsid w:val="000954B5"/>
    <w:rsid w:val="00095F2A"/>
    <w:rsid w:val="00096181"/>
    <w:rsid w:val="000964C0"/>
    <w:rsid w:val="00096D1E"/>
    <w:rsid w:val="00096E05"/>
    <w:rsid w:val="00096E1A"/>
    <w:rsid w:val="0009798F"/>
    <w:rsid w:val="000A0230"/>
    <w:rsid w:val="000A02D7"/>
    <w:rsid w:val="000A0358"/>
    <w:rsid w:val="000A0634"/>
    <w:rsid w:val="000A0E0A"/>
    <w:rsid w:val="000A0EEC"/>
    <w:rsid w:val="000A1273"/>
    <w:rsid w:val="000A13B1"/>
    <w:rsid w:val="000A1BDA"/>
    <w:rsid w:val="000A1D0A"/>
    <w:rsid w:val="000A2466"/>
    <w:rsid w:val="000A25F7"/>
    <w:rsid w:val="000A2D5E"/>
    <w:rsid w:val="000A31ED"/>
    <w:rsid w:val="000A3422"/>
    <w:rsid w:val="000A3AA9"/>
    <w:rsid w:val="000A3DC5"/>
    <w:rsid w:val="000A4829"/>
    <w:rsid w:val="000A483E"/>
    <w:rsid w:val="000A4B28"/>
    <w:rsid w:val="000A5AAB"/>
    <w:rsid w:val="000A5DC2"/>
    <w:rsid w:val="000A5E64"/>
    <w:rsid w:val="000A6F14"/>
    <w:rsid w:val="000A7B6D"/>
    <w:rsid w:val="000A7C60"/>
    <w:rsid w:val="000B0537"/>
    <w:rsid w:val="000B0640"/>
    <w:rsid w:val="000B0896"/>
    <w:rsid w:val="000B15F2"/>
    <w:rsid w:val="000B2234"/>
    <w:rsid w:val="000B230F"/>
    <w:rsid w:val="000B292B"/>
    <w:rsid w:val="000B2F1D"/>
    <w:rsid w:val="000B30DE"/>
    <w:rsid w:val="000B321B"/>
    <w:rsid w:val="000B3CF4"/>
    <w:rsid w:val="000B3F3A"/>
    <w:rsid w:val="000B441F"/>
    <w:rsid w:val="000B4A17"/>
    <w:rsid w:val="000B4ACD"/>
    <w:rsid w:val="000B541E"/>
    <w:rsid w:val="000B585A"/>
    <w:rsid w:val="000B5951"/>
    <w:rsid w:val="000B601B"/>
    <w:rsid w:val="000B6141"/>
    <w:rsid w:val="000B6264"/>
    <w:rsid w:val="000B62B7"/>
    <w:rsid w:val="000B72AF"/>
    <w:rsid w:val="000B7495"/>
    <w:rsid w:val="000B7526"/>
    <w:rsid w:val="000B77A6"/>
    <w:rsid w:val="000C01F2"/>
    <w:rsid w:val="000C027A"/>
    <w:rsid w:val="000C06D9"/>
    <w:rsid w:val="000C0A2E"/>
    <w:rsid w:val="000C0D37"/>
    <w:rsid w:val="000C146D"/>
    <w:rsid w:val="000C1704"/>
    <w:rsid w:val="000C1E18"/>
    <w:rsid w:val="000C2477"/>
    <w:rsid w:val="000C2CA2"/>
    <w:rsid w:val="000C30A6"/>
    <w:rsid w:val="000C32A8"/>
    <w:rsid w:val="000C42B4"/>
    <w:rsid w:val="000C4DF4"/>
    <w:rsid w:val="000C5315"/>
    <w:rsid w:val="000C58A7"/>
    <w:rsid w:val="000C609D"/>
    <w:rsid w:val="000C6802"/>
    <w:rsid w:val="000C6A2E"/>
    <w:rsid w:val="000C7435"/>
    <w:rsid w:val="000C7676"/>
    <w:rsid w:val="000C77D3"/>
    <w:rsid w:val="000D0298"/>
    <w:rsid w:val="000D0BD1"/>
    <w:rsid w:val="000D0C3A"/>
    <w:rsid w:val="000D10C2"/>
    <w:rsid w:val="000D10FF"/>
    <w:rsid w:val="000D13A9"/>
    <w:rsid w:val="000D15DA"/>
    <w:rsid w:val="000D1A3C"/>
    <w:rsid w:val="000D1BF5"/>
    <w:rsid w:val="000D23B9"/>
    <w:rsid w:val="000D24BB"/>
    <w:rsid w:val="000D282C"/>
    <w:rsid w:val="000D3B2D"/>
    <w:rsid w:val="000D3F9B"/>
    <w:rsid w:val="000D43D2"/>
    <w:rsid w:val="000D4DB2"/>
    <w:rsid w:val="000D5399"/>
    <w:rsid w:val="000D568B"/>
    <w:rsid w:val="000D5F4C"/>
    <w:rsid w:val="000D602B"/>
    <w:rsid w:val="000D67BC"/>
    <w:rsid w:val="000D716C"/>
    <w:rsid w:val="000D7596"/>
    <w:rsid w:val="000D7768"/>
    <w:rsid w:val="000E01DF"/>
    <w:rsid w:val="000E0826"/>
    <w:rsid w:val="000E0AB7"/>
    <w:rsid w:val="000E16B6"/>
    <w:rsid w:val="000E181A"/>
    <w:rsid w:val="000E1964"/>
    <w:rsid w:val="000E19BB"/>
    <w:rsid w:val="000E1AAE"/>
    <w:rsid w:val="000E1BA4"/>
    <w:rsid w:val="000E1C31"/>
    <w:rsid w:val="000E28CF"/>
    <w:rsid w:val="000E2A0F"/>
    <w:rsid w:val="000E47AF"/>
    <w:rsid w:val="000E4E5B"/>
    <w:rsid w:val="000E513E"/>
    <w:rsid w:val="000E52C5"/>
    <w:rsid w:val="000E53A5"/>
    <w:rsid w:val="000E58CB"/>
    <w:rsid w:val="000E5C56"/>
    <w:rsid w:val="000E5F6D"/>
    <w:rsid w:val="000E6000"/>
    <w:rsid w:val="000E604F"/>
    <w:rsid w:val="000E6064"/>
    <w:rsid w:val="000E62B5"/>
    <w:rsid w:val="000E6747"/>
    <w:rsid w:val="000E6DAF"/>
    <w:rsid w:val="000E6E92"/>
    <w:rsid w:val="000E738A"/>
    <w:rsid w:val="000E7464"/>
    <w:rsid w:val="000E78C4"/>
    <w:rsid w:val="000E7B38"/>
    <w:rsid w:val="000F0030"/>
    <w:rsid w:val="000F00E5"/>
    <w:rsid w:val="000F0432"/>
    <w:rsid w:val="000F0695"/>
    <w:rsid w:val="000F096E"/>
    <w:rsid w:val="000F0FCE"/>
    <w:rsid w:val="000F12A0"/>
    <w:rsid w:val="000F1972"/>
    <w:rsid w:val="000F1D28"/>
    <w:rsid w:val="000F2310"/>
    <w:rsid w:val="000F2521"/>
    <w:rsid w:val="000F26C9"/>
    <w:rsid w:val="000F2808"/>
    <w:rsid w:val="000F2BB7"/>
    <w:rsid w:val="000F2D12"/>
    <w:rsid w:val="000F32E1"/>
    <w:rsid w:val="000F360C"/>
    <w:rsid w:val="000F3801"/>
    <w:rsid w:val="000F3DD6"/>
    <w:rsid w:val="000F40B9"/>
    <w:rsid w:val="000F47B5"/>
    <w:rsid w:val="000F47B8"/>
    <w:rsid w:val="000F4842"/>
    <w:rsid w:val="000F5573"/>
    <w:rsid w:val="000F569B"/>
    <w:rsid w:val="000F5B5A"/>
    <w:rsid w:val="000F5EF2"/>
    <w:rsid w:val="000F637C"/>
    <w:rsid w:val="000F69FE"/>
    <w:rsid w:val="000F745C"/>
    <w:rsid w:val="001000B7"/>
    <w:rsid w:val="001000C6"/>
    <w:rsid w:val="00100A8C"/>
    <w:rsid w:val="00100D81"/>
    <w:rsid w:val="00101A41"/>
    <w:rsid w:val="00102019"/>
    <w:rsid w:val="00102785"/>
    <w:rsid w:val="00102802"/>
    <w:rsid w:val="00102B24"/>
    <w:rsid w:val="00102CC5"/>
    <w:rsid w:val="001031C1"/>
    <w:rsid w:val="001033C7"/>
    <w:rsid w:val="00103475"/>
    <w:rsid w:val="00103488"/>
    <w:rsid w:val="0010357B"/>
    <w:rsid w:val="001037F1"/>
    <w:rsid w:val="00103997"/>
    <w:rsid w:val="00104147"/>
    <w:rsid w:val="00104C29"/>
    <w:rsid w:val="00104CB7"/>
    <w:rsid w:val="00105233"/>
    <w:rsid w:val="00105EAE"/>
    <w:rsid w:val="0010607A"/>
    <w:rsid w:val="0010631C"/>
    <w:rsid w:val="001063EA"/>
    <w:rsid w:val="00106818"/>
    <w:rsid w:val="00106876"/>
    <w:rsid w:val="00106AA8"/>
    <w:rsid w:val="00106AB9"/>
    <w:rsid w:val="00106CAD"/>
    <w:rsid w:val="00106E38"/>
    <w:rsid w:val="001071EC"/>
    <w:rsid w:val="00107EB2"/>
    <w:rsid w:val="00110125"/>
    <w:rsid w:val="001103AA"/>
    <w:rsid w:val="0011066A"/>
    <w:rsid w:val="00110988"/>
    <w:rsid w:val="0011102B"/>
    <w:rsid w:val="001110BB"/>
    <w:rsid w:val="001113A3"/>
    <w:rsid w:val="00111655"/>
    <w:rsid w:val="0011227F"/>
    <w:rsid w:val="00112F2C"/>
    <w:rsid w:val="00113435"/>
    <w:rsid w:val="0011365D"/>
    <w:rsid w:val="0011397E"/>
    <w:rsid w:val="00113CDB"/>
    <w:rsid w:val="001143EE"/>
    <w:rsid w:val="0011455D"/>
    <w:rsid w:val="00114C3A"/>
    <w:rsid w:val="00115F9C"/>
    <w:rsid w:val="00116607"/>
    <w:rsid w:val="001168B4"/>
    <w:rsid w:val="00116A34"/>
    <w:rsid w:val="001201E8"/>
    <w:rsid w:val="00120470"/>
    <w:rsid w:val="00120607"/>
    <w:rsid w:val="00120ABA"/>
    <w:rsid w:val="00120D91"/>
    <w:rsid w:val="00120EE7"/>
    <w:rsid w:val="00121BBF"/>
    <w:rsid w:val="00121EC7"/>
    <w:rsid w:val="001220CD"/>
    <w:rsid w:val="001228CF"/>
    <w:rsid w:val="00122E54"/>
    <w:rsid w:val="00122E85"/>
    <w:rsid w:val="00122ED8"/>
    <w:rsid w:val="0012347E"/>
    <w:rsid w:val="001234B2"/>
    <w:rsid w:val="001234BB"/>
    <w:rsid w:val="001236C2"/>
    <w:rsid w:val="001242DB"/>
    <w:rsid w:val="00124B4E"/>
    <w:rsid w:val="00124F94"/>
    <w:rsid w:val="00125213"/>
    <w:rsid w:val="00125CB3"/>
    <w:rsid w:val="00126253"/>
    <w:rsid w:val="00126903"/>
    <w:rsid w:val="00126935"/>
    <w:rsid w:val="001269D6"/>
    <w:rsid w:val="00126B76"/>
    <w:rsid w:val="00126FBB"/>
    <w:rsid w:val="00127552"/>
    <w:rsid w:val="00127603"/>
    <w:rsid w:val="00127BF4"/>
    <w:rsid w:val="00127E41"/>
    <w:rsid w:val="00130140"/>
    <w:rsid w:val="00130D3D"/>
    <w:rsid w:val="001314B4"/>
    <w:rsid w:val="00131523"/>
    <w:rsid w:val="00131C15"/>
    <w:rsid w:val="00132818"/>
    <w:rsid w:val="00132930"/>
    <w:rsid w:val="00132A4E"/>
    <w:rsid w:val="00132CE4"/>
    <w:rsid w:val="001331AB"/>
    <w:rsid w:val="001335BC"/>
    <w:rsid w:val="00133975"/>
    <w:rsid w:val="001340B4"/>
    <w:rsid w:val="001342EC"/>
    <w:rsid w:val="00134937"/>
    <w:rsid w:val="00134C88"/>
    <w:rsid w:val="00134D4E"/>
    <w:rsid w:val="00134FA4"/>
    <w:rsid w:val="00134FAD"/>
    <w:rsid w:val="001350C9"/>
    <w:rsid w:val="00135265"/>
    <w:rsid w:val="0013535D"/>
    <w:rsid w:val="001354DD"/>
    <w:rsid w:val="00135DCA"/>
    <w:rsid w:val="0013615B"/>
    <w:rsid w:val="00136265"/>
    <w:rsid w:val="001363BA"/>
    <w:rsid w:val="00136C24"/>
    <w:rsid w:val="001370E9"/>
    <w:rsid w:val="001374DD"/>
    <w:rsid w:val="00137542"/>
    <w:rsid w:val="00140478"/>
    <w:rsid w:val="001405F5"/>
    <w:rsid w:val="001415C4"/>
    <w:rsid w:val="00141CD3"/>
    <w:rsid w:val="00141D73"/>
    <w:rsid w:val="00142094"/>
    <w:rsid w:val="00142335"/>
    <w:rsid w:val="0014233F"/>
    <w:rsid w:val="00142482"/>
    <w:rsid w:val="001424AC"/>
    <w:rsid w:val="001433DA"/>
    <w:rsid w:val="001435A2"/>
    <w:rsid w:val="00144377"/>
    <w:rsid w:val="001447A8"/>
    <w:rsid w:val="00144895"/>
    <w:rsid w:val="001448A0"/>
    <w:rsid w:val="00144CB2"/>
    <w:rsid w:val="0014503D"/>
    <w:rsid w:val="001453F5"/>
    <w:rsid w:val="001454FA"/>
    <w:rsid w:val="0014550E"/>
    <w:rsid w:val="0014633B"/>
    <w:rsid w:val="00146468"/>
    <w:rsid w:val="001464EF"/>
    <w:rsid w:val="001469CC"/>
    <w:rsid w:val="00146B96"/>
    <w:rsid w:val="00146CF1"/>
    <w:rsid w:val="00147024"/>
    <w:rsid w:val="0014743A"/>
    <w:rsid w:val="00147601"/>
    <w:rsid w:val="00147A21"/>
    <w:rsid w:val="001500F4"/>
    <w:rsid w:val="001502EC"/>
    <w:rsid w:val="00150391"/>
    <w:rsid w:val="00150950"/>
    <w:rsid w:val="00150E67"/>
    <w:rsid w:val="0015106C"/>
    <w:rsid w:val="00151074"/>
    <w:rsid w:val="00151BD9"/>
    <w:rsid w:val="00152020"/>
    <w:rsid w:val="00152106"/>
    <w:rsid w:val="00152532"/>
    <w:rsid w:val="00152E1B"/>
    <w:rsid w:val="001530F2"/>
    <w:rsid w:val="00153E97"/>
    <w:rsid w:val="0015400A"/>
    <w:rsid w:val="00154831"/>
    <w:rsid w:val="00155123"/>
    <w:rsid w:val="00155BC2"/>
    <w:rsid w:val="00155C06"/>
    <w:rsid w:val="00155F9D"/>
    <w:rsid w:val="0015612D"/>
    <w:rsid w:val="001562B5"/>
    <w:rsid w:val="0015642E"/>
    <w:rsid w:val="00156560"/>
    <w:rsid w:val="00156669"/>
    <w:rsid w:val="00156834"/>
    <w:rsid w:val="00156B6F"/>
    <w:rsid w:val="00156E0C"/>
    <w:rsid w:val="00156F4F"/>
    <w:rsid w:val="00156F9F"/>
    <w:rsid w:val="00156FD0"/>
    <w:rsid w:val="00157656"/>
    <w:rsid w:val="00157705"/>
    <w:rsid w:val="00157EB6"/>
    <w:rsid w:val="001605EF"/>
    <w:rsid w:val="00160C5F"/>
    <w:rsid w:val="00160F53"/>
    <w:rsid w:val="00161311"/>
    <w:rsid w:val="0016141E"/>
    <w:rsid w:val="00161558"/>
    <w:rsid w:val="001616C5"/>
    <w:rsid w:val="00161A47"/>
    <w:rsid w:val="00161A74"/>
    <w:rsid w:val="00161BAF"/>
    <w:rsid w:val="00161CCF"/>
    <w:rsid w:val="00162278"/>
    <w:rsid w:val="00162E94"/>
    <w:rsid w:val="00162FAC"/>
    <w:rsid w:val="0016346A"/>
    <w:rsid w:val="001635DB"/>
    <w:rsid w:val="00163689"/>
    <w:rsid w:val="0016398A"/>
    <w:rsid w:val="00163C32"/>
    <w:rsid w:val="0016401C"/>
    <w:rsid w:val="0016470D"/>
    <w:rsid w:val="001648F1"/>
    <w:rsid w:val="00164D63"/>
    <w:rsid w:val="00164FAF"/>
    <w:rsid w:val="0016576D"/>
    <w:rsid w:val="00165A33"/>
    <w:rsid w:val="00165B5A"/>
    <w:rsid w:val="00165CF9"/>
    <w:rsid w:val="00165F0F"/>
    <w:rsid w:val="0016626D"/>
    <w:rsid w:val="00166988"/>
    <w:rsid w:val="00166D25"/>
    <w:rsid w:val="00166DAD"/>
    <w:rsid w:val="00167053"/>
    <w:rsid w:val="00167162"/>
    <w:rsid w:val="001673EB"/>
    <w:rsid w:val="001676F6"/>
    <w:rsid w:val="001709B6"/>
    <w:rsid w:val="00171A0F"/>
    <w:rsid w:val="00171C5F"/>
    <w:rsid w:val="00171D68"/>
    <w:rsid w:val="00171FDF"/>
    <w:rsid w:val="00172050"/>
    <w:rsid w:val="00172143"/>
    <w:rsid w:val="0017217E"/>
    <w:rsid w:val="00172729"/>
    <w:rsid w:val="00172BF3"/>
    <w:rsid w:val="00172DBF"/>
    <w:rsid w:val="00173625"/>
    <w:rsid w:val="00173B50"/>
    <w:rsid w:val="0017451A"/>
    <w:rsid w:val="001745BF"/>
    <w:rsid w:val="001749E2"/>
    <w:rsid w:val="00175119"/>
    <w:rsid w:val="001752C2"/>
    <w:rsid w:val="00175748"/>
    <w:rsid w:val="00175E7B"/>
    <w:rsid w:val="001761DC"/>
    <w:rsid w:val="0017652F"/>
    <w:rsid w:val="00176D60"/>
    <w:rsid w:val="00176FCB"/>
    <w:rsid w:val="00177011"/>
    <w:rsid w:val="00177145"/>
    <w:rsid w:val="0017775F"/>
    <w:rsid w:val="00177D44"/>
    <w:rsid w:val="001800FC"/>
    <w:rsid w:val="00180453"/>
    <w:rsid w:val="0018065B"/>
    <w:rsid w:val="0018117A"/>
    <w:rsid w:val="00181CED"/>
    <w:rsid w:val="00181E83"/>
    <w:rsid w:val="00181EF4"/>
    <w:rsid w:val="00181FF6"/>
    <w:rsid w:val="00182278"/>
    <w:rsid w:val="001825FD"/>
    <w:rsid w:val="001826EB"/>
    <w:rsid w:val="00182A33"/>
    <w:rsid w:val="00182B63"/>
    <w:rsid w:val="00183782"/>
    <w:rsid w:val="00183A44"/>
    <w:rsid w:val="00184642"/>
    <w:rsid w:val="001849F2"/>
    <w:rsid w:val="001854BB"/>
    <w:rsid w:val="00185D07"/>
    <w:rsid w:val="00185F0E"/>
    <w:rsid w:val="0018654D"/>
    <w:rsid w:val="00186918"/>
    <w:rsid w:val="00186AB7"/>
    <w:rsid w:val="00186D71"/>
    <w:rsid w:val="0018711F"/>
    <w:rsid w:val="001876E1"/>
    <w:rsid w:val="00187809"/>
    <w:rsid w:val="00187DEF"/>
    <w:rsid w:val="00187E29"/>
    <w:rsid w:val="00187E91"/>
    <w:rsid w:val="001901D4"/>
    <w:rsid w:val="00190525"/>
    <w:rsid w:val="00190CF6"/>
    <w:rsid w:val="0019145B"/>
    <w:rsid w:val="001914C4"/>
    <w:rsid w:val="00191755"/>
    <w:rsid w:val="00191C6C"/>
    <w:rsid w:val="00191FAF"/>
    <w:rsid w:val="001929A4"/>
    <w:rsid w:val="00193B14"/>
    <w:rsid w:val="00194464"/>
    <w:rsid w:val="001953DD"/>
    <w:rsid w:val="0019554C"/>
    <w:rsid w:val="00196056"/>
    <w:rsid w:val="00196201"/>
    <w:rsid w:val="001962EA"/>
    <w:rsid w:val="00196402"/>
    <w:rsid w:val="0019660F"/>
    <w:rsid w:val="0019672A"/>
    <w:rsid w:val="00196A15"/>
    <w:rsid w:val="001971A6"/>
    <w:rsid w:val="001A02DB"/>
    <w:rsid w:val="001A0909"/>
    <w:rsid w:val="001A0D25"/>
    <w:rsid w:val="001A1712"/>
    <w:rsid w:val="001A1E8A"/>
    <w:rsid w:val="001A2863"/>
    <w:rsid w:val="001A2CC9"/>
    <w:rsid w:val="001A3156"/>
    <w:rsid w:val="001A3371"/>
    <w:rsid w:val="001A3538"/>
    <w:rsid w:val="001A466A"/>
    <w:rsid w:val="001A48E7"/>
    <w:rsid w:val="001A4D70"/>
    <w:rsid w:val="001A5112"/>
    <w:rsid w:val="001A5136"/>
    <w:rsid w:val="001A548C"/>
    <w:rsid w:val="001A5F69"/>
    <w:rsid w:val="001A63F9"/>
    <w:rsid w:val="001A662C"/>
    <w:rsid w:val="001A6FF4"/>
    <w:rsid w:val="001A704A"/>
    <w:rsid w:val="001A748F"/>
    <w:rsid w:val="001A759A"/>
    <w:rsid w:val="001A777A"/>
    <w:rsid w:val="001B030A"/>
    <w:rsid w:val="001B0482"/>
    <w:rsid w:val="001B1046"/>
    <w:rsid w:val="001B105E"/>
    <w:rsid w:val="001B11E7"/>
    <w:rsid w:val="001B152B"/>
    <w:rsid w:val="001B15A0"/>
    <w:rsid w:val="001B1890"/>
    <w:rsid w:val="001B1E09"/>
    <w:rsid w:val="001B1F07"/>
    <w:rsid w:val="001B2712"/>
    <w:rsid w:val="001B2A65"/>
    <w:rsid w:val="001B2C6A"/>
    <w:rsid w:val="001B366B"/>
    <w:rsid w:val="001B39F5"/>
    <w:rsid w:val="001B3B43"/>
    <w:rsid w:val="001B408B"/>
    <w:rsid w:val="001B408D"/>
    <w:rsid w:val="001B434D"/>
    <w:rsid w:val="001B47AE"/>
    <w:rsid w:val="001B49FD"/>
    <w:rsid w:val="001B4AD9"/>
    <w:rsid w:val="001B5415"/>
    <w:rsid w:val="001B5B48"/>
    <w:rsid w:val="001B6052"/>
    <w:rsid w:val="001B6699"/>
    <w:rsid w:val="001B6793"/>
    <w:rsid w:val="001B67E3"/>
    <w:rsid w:val="001B68B3"/>
    <w:rsid w:val="001B6912"/>
    <w:rsid w:val="001B6E58"/>
    <w:rsid w:val="001B7048"/>
    <w:rsid w:val="001B744C"/>
    <w:rsid w:val="001B7559"/>
    <w:rsid w:val="001B7733"/>
    <w:rsid w:val="001C0EED"/>
    <w:rsid w:val="001C1128"/>
    <w:rsid w:val="001C15BD"/>
    <w:rsid w:val="001C15C9"/>
    <w:rsid w:val="001C18D9"/>
    <w:rsid w:val="001C1BB6"/>
    <w:rsid w:val="001C1F7A"/>
    <w:rsid w:val="001C2179"/>
    <w:rsid w:val="001C2449"/>
    <w:rsid w:val="001C26BE"/>
    <w:rsid w:val="001C2962"/>
    <w:rsid w:val="001C29AB"/>
    <w:rsid w:val="001C2C4C"/>
    <w:rsid w:val="001C2C83"/>
    <w:rsid w:val="001C3042"/>
    <w:rsid w:val="001C3080"/>
    <w:rsid w:val="001C322A"/>
    <w:rsid w:val="001C3252"/>
    <w:rsid w:val="001C34DA"/>
    <w:rsid w:val="001C4C33"/>
    <w:rsid w:val="001C503D"/>
    <w:rsid w:val="001C521C"/>
    <w:rsid w:val="001C52A8"/>
    <w:rsid w:val="001C54BF"/>
    <w:rsid w:val="001C55FA"/>
    <w:rsid w:val="001C58E6"/>
    <w:rsid w:val="001C5FC5"/>
    <w:rsid w:val="001C5FCF"/>
    <w:rsid w:val="001C6270"/>
    <w:rsid w:val="001C638B"/>
    <w:rsid w:val="001C6D88"/>
    <w:rsid w:val="001C6EBE"/>
    <w:rsid w:val="001C723A"/>
    <w:rsid w:val="001C752E"/>
    <w:rsid w:val="001D03E2"/>
    <w:rsid w:val="001D0C1A"/>
    <w:rsid w:val="001D1096"/>
    <w:rsid w:val="001D18FA"/>
    <w:rsid w:val="001D1F43"/>
    <w:rsid w:val="001D2B91"/>
    <w:rsid w:val="001D2C5F"/>
    <w:rsid w:val="001D2CEF"/>
    <w:rsid w:val="001D30C4"/>
    <w:rsid w:val="001D30DB"/>
    <w:rsid w:val="001D3124"/>
    <w:rsid w:val="001D33AA"/>
    <w:rsid w:val="001D382D"/>
    <w:rsid w:val="001D3866"/>
    <w:rsid w:val="001D39A0"/>
    <w:rsid w:val="001D3AAE"/>
    <w:rsid w:val="001D3EFC"/>
    <w:rsid w:val="001D4216"/>
    <w:rsid w:val="001D45DE"/>
    <w:rsid w:val="001D55CC"/>
    <w:rsid w:val="001D5F04"/>
    <w:rsid w:val="001D6882"/>
    <w:rsid w:val="001D6CA8"/>
    <w:rsid w:val="001D6D63"/>
    <w:rsid w:val="001D6D7D"/>
    <w:rsid w:val="001D725A"/>
    <w:rsid w:val="001D74D8"/>
    <w:rsid w:val="001D7C6D"/>
    <w:rsid w:val="001E0273"/>
    <w:rsid w:val="001E03E0"/>
    <w:rsid w:val="001E0708"/>
    <w:rsid w:val="001E08CA"/>
    <w:rsid w:val="001E0BF0"/>
    <w:rsid w:val="001E10D4"/>
    <w:rsid w:val="001E14A5"/>
    <w:rsid w:val="001E25E5"/>
    <w:rsid w:val="001E27BC"/>
    <w:rsid w:val="001E2AB4"/>
    <w:rsid w:val="001E2F79"/>
    <w:rsid w:val="001E32AB"/>
    <w:rsid w:val="001E394D"/>
    <w:rsid w:val="001E4539"/>
    <w:rsid w:val="001E4705"/>
    <w:rsid w:val="001E4A90"/>
    <w:rsid w:val="001E4CAD"/>
    <w:rsid w:val="001E5DB8"/>
    <w:rsid w:val="001E617A"/>
    <w:rsid w:val="001E6312"/>
    <w:rsid w:val="001E6631"/>
    <w:rsid w:val="001E6892"/>
    <w:rsid w:val="001E6894"/>
    <w:rsid w:val="001E6CA8"/>
    <w:rsid w:val="001E6D43"/>
    <w:rsid w:val="001E6E80"/>
    <w:rsid w:val="001E783A"/>
    <w:rsid w:val="001E7F98"/>
    <w:rsid w:val="001E7FD3"/>
    <w:rsid w:val="001F010F"/>
    <w:rsid w:val="001F011C"/>
    <w:rsid w:val="001F044C"/>
    <w:rsid w:val="001F0769"/>
    <w:rsid w:val="001F0F22"/>
    <w:rsid w:val="001F0F8A"/>
    <w:rsid w:val="001F129A"/>
    <w:rsid w:val="001F1312"/>
    <w:rsid w:val="001F147E"/>
    <w:rsid w:val="001F2254"/>
    <w:rsid w:val="001F296C"/>
    <w:rsid w:val="001F2988"/>
    <w:rsid w:val="001F2989"/>
    <w:rsid w:val="001F2AA9"/>
    <w:rsid w:val="001F2B48"/>
    <w:rsid w:val="001F3A62"/>
    <w:rsid w:val="001F3AEC"/>
    <w:rsid w:val="001F3C77"/>
    <w:rsid w:val="001F3E8C"/>
    <w:rsid w:val="001F4813"/>
    <w:rsid w:val="001F5FBF"/>
    <w:rsid w:val="001F6002"/>
    <w:rsid w:val="001F6032"/>
    <w:rsid w:val="001F6A2C"/>
    <w:rsid w:val="001F6B23"/>
    <w:rsid w:val="001F6C6A"/>
    <w:rsid w:val="001F7322"/>
    <w:rsid w:val="001F7A51"/>
    <w:rsid w:val="001F7FCB"/>
    <w:rsid w:val="00200334"/>
    <w:rsid w:val="002006A8"/>
    <w:rsid w:val="00200758"/>
    <w:rsid w:val="00201012"/>
    <w:rsid w:val="00201562"/>
    <w:rsid w:val="002015D8"/>
    <w:rsid w:val="00201F53"/>
    <w:rsid w:val="00202F4D"/>
    <w:rsid w:val="0020346A"/>
    <w:rsid w:val="002034CA"/>
    <w:rsid w:val="00203776"/>
    <w:rsid w:val="00204352"/>
    <w:rsid w:val="00204406"/>
    <w:rsid w:val="002044E3"/>
    <w:rsid w:val="00204897"/>
    <w:rsid w:val="00204F6E"/>
    <w:rsid w:val="0020518F"/>
    <w:rsid w:val="002054CA"/>
    <w:rsid w:val="0020576B"/>
    <w:rsid w:val="00205A8F"/>
    <w:rsid w:val="002064CE"/>
    <w:rsid w:val="00206A35"/>
    <w:rsid w:val="00206D58"/>
    <w:rsid w:val="0020758A"/>
    <w:rsid w:val="00207A13"/>
    <w:rsid w:val="00207A7A"/>
    <w:rsid w:val="00207AD9"/>
    <w:rsid w:val="00207F70"/>
    <w:rsid w:val="0021039F"/>
    <w:rsid w:val="00210702"/>
    <w:rsid w:val="00211003"/>
    <w:rsid w:val="002117AF"/>
    <w:rsid w:val="00211AF0"/>
    <w:rsid w:val="00211B6D"/>
    <w:rsid w:val="00211CA7"/>
    <w:rsid w:val="00211D67"/>
    <w:rsid w:val="00211F99"/>
    <w:rsid w:val="00212665"/>
    <w:rsid w:val="0021300C"/>
    <w:rsid w:val="0021356D"/>
    <w:rsid w:val="002136D6"/>
    <w:rsid w:val="00213B44"/>
    <w:rsid w:val="002140BB"/>
    <w:rsid w:val="00214CB3"/>
    <w:rsid w:val="00214F80"/>
    <w:rsid w:val="0021585B"/>
    <w:rsid w:val="002161D8"/>
    <w:rsid w:val="00216A72"/>
    <w:rsid w:val="00216BE5"/>
    <w:rsid w:val="0021743B"/>
    <w:rsid w:val="002178CC"/>
    <w:rsid w:val="002179E9"/>
    <w:rsid w:val="00217D65"/>
    <w:rsid w:val="00217ECC"/>
    <w:rsid w:val="00220042"/>
    <w:rsid w:val="002205E6"/>
    <w:rsid w:val="00220647"/>
    <w:rsid w:val="002210AF"/>
    <w:rsid w:val="002212C1"/>
    <w:rsid w:val="0022152B"/>
    <w:rsid w:val="002217BC"/>
    <w:rsid w:val="00221988"/>
    <w:rsid w:val="00221A4F"/>
    <w:rsid w:val="002224EA"/>
    <w:rsid w:val="00222980"/>
    <w:rsid w:val="00222F9A"/>
    <w:rsid w:val="00223786"/>
    <w:rsid w:val="00224443"/>
    <w:rsid w:val="002244F1"/>
    <w:rsid w:val="00224C61"/>
    <w:rsid w:val="00224EEB"/>
    <w:rsid w:val="00225467"/>
    <w:rsid w:val="002257C1"/>
    <w:rsid w:val="00225EA2"/>
    <w:rsid w:val="0023054D"/>
    <w:rsid w:val="0023088B"/>
    <w:rsid w:val="002310FE"/>
    <w:rsid w:val="002316E9"/>
    <w:rsid w:val="00231A98"/>
    <w:rsid w:val="002332E2"/>
    <w:rsid w:val="002335DF"/>
    <w:rsid w:val="00233B95"/>
    <w:rsid w:val="00233CF0"/>
    <w:rsid w:val="00233F37"/>
    <w:rsid w:val="00233F77"/>
    <w:rsid w:val="00234303"/>
    <w:rsid w:val="002348FC"/>
    <w:rsid w:val="00234C38"/>
    <w:rsid w:val="00234CA5"/>
    <w:rsid w:val="0023516C"/>
    <w:rsid w:val="002355B2"/>
    <w:rsid w:val="0023561C"/>
    <w:rsid w:val="00235F01"/>
    <w:rsid w:val="002362F8"/>
    <w:rsid w:val="0023635D"/>
    <w:rsid w:val="002363C9"/>
    <w:rsid w:val="00236669"/>
    <w:rsid w:val="0023682F"/>
    <w:rsid w:val="00236A1A"/>
    <w:rsid w:val="00236D8C"/>
    <w:rsid w:val="00236E2E"/>
    <w:rsid w:val="00237265"/>
    <w:rsid w:val="00237744"/>
    <w:rsid w:val="002379B1"/>
    <w:rsid w:val="00240453"/>
    <w:rsid w:val="00240B01"/>
    <w:rsid w:val="00240F12"/>
    <w:rsid w:val="00241006"/>
    <w:rsid w:val="0024142F"/>
    <w:rsid w:val="00241D26"/>
    <w:rsid w:val="00242553"/>
    <w:rsid w:val="002425A0"/>
    <w:rsid w:val="00242669"/>
    <w:rsid w:val="00242CD8"/>
    <w:rsid w:val="00242F5C"/>
    <w:rsid w:val="00243071"/>
    <w:rsid w:val="00243305"/>
    <w:rsid w:val="002434ED"/>
    <w:rsid w:val="00243741"/>
    <w:rsid w:val="0024393F"/>
    <w:rsid w:val="002439AF"/>
    <w:rsid w:val="002439B7"/>
    <w:rsid w:val="00243C1A"/>
    <w:rsid w:val="00243F15"/>
    <w:rsid w:val="00244080"/>
    <w:rsid w:val="00244334"/>
    <w:rsid w:val="002444D1"/>
    <w:rsid w:val="00244ADC"/>
    <w:rsid w:val="0024540F"/>
    <w:rsid w:val="0024543B"/>
    <w:rsid w:val="002454DD"/>
    <w:rsid w:val="00246B70"/>
    <w:rsid w:val="00246F79"/>
    <w:rsid w:val="002472B3"/>
    <w:rsid w:val="00247CAE"/>
    <w:rsid w:val="00247DA1"/>
    <w:rsid w:val="002502A2"/>
    <w:rsid w:val="0025053D"/>
    <w:rsid w:val="00250C5B"/>
    <w:rsid w:val="00250D6D"/>
    <w:rsid w:val="00250F5E"/>
    <w:rsid w:val="00251174"/>
    <w:rsid w:val="002519BF"/>
    <w:rsid w:val="00251A8D"/>
    <w:rsid w:val="00251D3A"/>
    <w:rsid w:val="00251F45"/>
    <w:rsid w:val="002520E9"/>
    <w:rsid w:val="002528B2"/>
    <w:rsid w:val="0025294F"/>
    <w:rsid w:val="00252A97"/>
    <w:rsid w:val="00252CD8"/>
    <w:rsid w:val="00252D5E"/>
    <w:rsid w:val="00252FBB"/>
    <w:rsid w:val="00253201"/>
    <w:rsid w:val="00253275"/>
    <w:rsid w:val="00253B1C"/>
    <w:rsid w:val="00253F29"/>
    <w:rsid w:val="002540E4"/>
    <w:rsid w:val="00254132"/>
    <w:rsid w:val="00254A29"/>
    <w:rsid w:val="00254E42"/>
    <w:rsid w:val="00255016"/>
    <w:rsid w:val="002550CD"/>
    <w:rsid w:val="0025554A"/>
    <w:rsid w:val="00255AE1"/>
    <w:rsid w:val="00255D67"/>
    <w:rsid w:val="002567E4"/>
    <w:rsid w:val="00256E38"/>
    <w:rsid w:val="00256FC3"/>
    <w:rsid w:val="00257373"/>
    <w:rsid w:val="00257AB4"/>
    <w:rsid w:val="00257DCA"/>
    <w:rsid w:val="00257DDB"/>
    <w:rsid w:val="00260329"/>
    <w:rsid w:val="0026093F"/>
    <w:rsid w:val="00260C3B"/>
    <w:rsid w:val="00260FB1"/>
    <w:rsid w:val="002612EB"/>
    <w:rsid w:val="002618FC"/>
    <w:rsid w:val="00261A28"/>
    <w:rsid w:val="00262112"/>
    <w:rsid w:val="002630A7"/>
    <w:rsid w:val="0026324F"/>
    <w:rsid w:val="00263BAF"/>
    <w:rsid w:val="00263F7C"/>
    <w:rsid w:val="00264562"/>
    <w:rsid w:val="00264B91"/>
    <w:rsid w:val="00265589"/>
    <w:rsid w:val="002659F3"/>
    <w:rsid w:val="00265AA1"/>
    <w:rsid w:val="00265FA5"/>
    <w:rsid w:val="002660DF"/>
    <w:rsid w:val="00266350"/>
    <w:rsid w:val="00266E84"/>
    <w:rsid w:val="00266F4D"/>
    <w:rsid w:val="0026717A"/>
    <w:rsid w:val="00267628"/>
    <w:rsid w:val="002677F1"/>
    <w:rsid w:val="00267AFC"/>
    <w:rsid w:val="00267BD0"/>
    <w:rsid w:val="00267CBC"/>
    <w:rsid w:val="00267DBA"/>
    <w:rsid w:val="0027088B"/>
    <w:rsid w:val="00270AEA"/>
    <w:rsid w:val="0027169B"/>
    <w:rsid w:val="002718E0"/>
    <w:rsid w:val="0027190E"/>
    <w:rsid w:val="00271BFD"/>
    <w:rsid w:val="002723BC"/>
    <w:rsid w:val="00272993"/>
    <w:rsid w:val="002729C6"/>
    <w:rsid w:val="00272C3E"/>
    <w:rsid w:val="00272C89"/>
    <w:rsid w:val="002737A5"/>
    <w:rsid w:val="00273A0D"/>
    <w:rsid w:val="00273D28"/>
    <w:rsid w:val="00273D67"/>
    <w:rsid w:val="002748EE"/>
    <w:rsid w:val="00274D7C"/>
    <w:rsid w:val="002750D9"/>
    <w:rsid w:val="0027535D"/>
    <w:rsid w:val="002753DC"/>
    <w:rsid w:val="00275810"/>
    <w:rsid w:val="00275853"/>
    <w:rsid w:val="002759AA"/>
    <w:rsid w:val="00275B06"/>
    <w:rsid w:val="00275B37"/>
    <w:rsid w:val="00275C08"/>
    <w:rsid w:val="00275D8F"/>
    <w:rsid w:val="00275DED"/>
    <w:rsid w:val="00276318"/>
    <w:rsid w:val="00276D28"/>
    <w:rsid w:val="00277102"/>
    <w:rsid w:val="00277536"/>
    <w:rsid w:val="00277BDB"/>
    <w:rsid w:val="00277FF6"/>
    <w:rsid w:val="00281014"/>
    <w:rsid w:val="0028102E"/>
    <w:rsid w:val="002812FC"/>
    <w:rsid w:val="00281674"/>
    <w:rsid w:val="00281927"/>
    <w:rsid w:val="00281CEE"/>
    <w:rsid w:val="002822C9"/>
    <w:rsid w:val="0028254D"/>
    <w:rsid w:val="0028268E"/>
    <w:rsid w:val="0028273A"/>
    <w:rsid w:val="00282FF7"/>
    <w:rsid w:val="002835F5"/>
    <w:rsid w:val="0028375D"/>
    <w:rsid w:val="00283E2E"/>
    <w:rsid w:val="00283EA9"/>
    <w:rsid w:val="00284B34"/>
    <w:rsid w:val="00284F0B"/>
    <w:rsid w:val="002856AC"/>
    <w:rsid w:val="002857BF"/>
    <w:rsid w:val="00286525"/>
    <w:rsid w:val="00286649"/>
    <w:rsid w:val="00286852"/>
    <w:rsid w:val="002869FA"/>
    <w:rsid w:val="002901C4"/>
    <w:rsid w:val="002903E8"/>
    <w:rsid w:val="0029050D"/>
    <w:rsid w:val="00290767"/>
    <w:rsid w:val="002908BF"/>
    <w:rsid w:val="00290DB1"/>
    <w:rsid w:val="00291495"/>
    <w:rsid w:val="00291826"/>
    <w:rsid w:val="002918A0"/>
    <w:rsid w:val="00292449"/>
    <w:rsid w:val="00292CC3"/>
    <w:rsid w:val="00293588"/>
    <w:rsid w:val="00293A40"/>
    <w:rsid w:val="00293DD6"/>
    <w:rsid w:val="00293E89"/>
    <w:rsid w:val="002943AB"/>
    <w:rsid w:val="00294580"/>
    <w:rsid w:val="0029477E"/>
    <w:rsid w:val="00294D07"/>
    <w:rsid w:val="00294EDE"/>
    <w:rsid w:val="00294FC0"/>
    <w:rsid w:val="00294FDB"/>
    <w:rsid w:val="00295018"/>
    <w:rsid w:val="0029559C"/>
    <w:rsid w:val="002955CA"/>
    <w:rsid w:val="002959FA"/>
    <w:rsid w:val="00296BF0"/>
    <w:rsid w:val="00296D35"/>
    <w:rsid w:val="0029753B"/>
    <w:rsid w:val="00297654"/>
    <w:rsid w:val="002977C7"/>
    <w:rsid w:val="002979CD"/>
    <w:rsid w:val="002A0038"/>
    <w:rsid w:val="002A0558"/>
    <w:rsid w:val="002A0E0F"/>
    <w:rsid w:val="002A131C"/>
    <w:rsid w:val="002A1342"/>
    <w:rsid w:val="002A191E"/>
    <w:rsid w:val="002A1DDC"/>
    <w:rsid w:val="002A1F3F"/>
    <w:rsid w:val="002A25AE"/>
    <w:rsid w:val="002A26E1"/>
    <w:rsid w:val="002A2AA3"/>
    <w:rsid w:val="002A2CF2"/>
    <w:rsid w:val="002A383F"/>
    <w:rsid w:val="002A3A47"/>
    <w:rsid w:val="002A3AC7"/>
    <w:rsid w:val="002A4324"/>
    <w:rsid w:val="002A43CD"/>
    <w:rsid w:val="002A44CE"/>
    <w:rsid w:val="002A44D3"/>
    <w:rsid w:val="002A50F8"/>
    <w:rsid w:val="002A5151"/>
    <w:rsid w:val="002A560F"/>
    <w:rsid w:val="002A5759"/>
    <w:rsid w:val="002A5873"/>
    <w:rsid w:val="002A5A4F"/>
    <w:rsid w:val="002A5A78"/>
    <w:rsid w:val="002A5DCB"/>
    <w:rsid w:val="002A6490"/>
    <w:rsid w:val="002A64CA"/>
    <w:rsid w:val="002A67B8"/>
    <w:rsid w:val="002A6F43"/>
    <w:rsid w:val="002A6F51"/>
    <w:rsid w:val="002A76A3"/>
    <w:rsid w:val="002A7891"/>
    <w:rsid w:val="002A7BC2"/>
    <w:rsid w:val="002A7BCE"/>
    <w:rsid w:val="002B07E3"/>
    <w:rsid w:val="002B0D6D"/>
    <w:rsid w:val="002B0DED"/>
    <w:rsid w:val="002B1545"/>
    <w:rsid w:val="002B1684"/>
    <w:rsid w:val="002B16F0"/>
    <w:rsid w:val="002B2178"/>
    <w:rsid w:val="002B217C"/>
    <w:rsid w:val="002B2389"/>
    <w:rsid w:val="002B2661"/>
    <w:rsid w:val="002B366E"/>
    <w:rsid w:val="002B3EB3"/>
    <w:rsid w:val="002B40A6"/>
    <w:rsid w:val="002B482C"/>
    <w:rsid w:val="002B4A6F"/>
    <w:rsid w:val="002B53A0"/>
    <w:rsid w:val="002B550A"/>
    <w:rsid w:val="002B584D"/>
    <w:rsid w:val="002B73F6"/>
    <w:rsid w:val="002B74F7"/>
    <w:rsid w:val="002B78A4"/>
    <w:rsid w:val="002B7A89"/>
    <w:rsid w:val="002B7D5A"/>
    <w:rsid w:val="002C018F"/>
    <w:rsid w:val="002C01C6"/>
    <w:rsid w:val="002C03D0"/>
    <w:rsid w:val="002C0A80"/>
    <w:rsid w:val="002C10BA"/>
    <w:rsid w:val="002C19FB"/>
    <w:rsid w:val="002C1E43"/>
    <w:rsid w:val="002C2902"/>
    <w:rsid w:val="002C2B09"/>
    <w:rsid w:val="002C2E0B"/>
    <w:rsid w:val="002C2F2C"/>
    <w:rsid w:val="002C2FFE"/>
    <w:rsid w:val="002C31CE"/>
    <w:rsid w:val="002C3819"/>
    <w:rsid w:val="002C4250"/>
    <w:rsid w:val="002C4591"/>
    <w:rsid w:val="002C4767"/>
    <w:rsid w:val="002C4A2B"/>
    <w:rsid w:val="002C5A12"/>
    <w:rsid w:val="002C5CD6"/>
    <w:rsid w:val="002C5EFA"/>
    <w:rsid w:val="002C6350"/>
    <w:rsid w:val="002C658A"/>
    <w:rsid w:val="002C6608"/>
    <w:rsid w:val="002C68F1"/>
    <w:rsid w:val="002C6A14"/>
    <w:rsid w:val="002C72AA"/>
    <w:rsid w:val="002C7F47"/>
    <w:rsid w:val="002D0672"/>
    <w:rsid w:val="002D0E99"/>
    <w:rsid w:val="002D15D2"/>
    <w:rsid w:val="002D194A"/>
    <w:rsid w:val="002D1DEE"/>
    <w:rsid w:val="002D1F07"/>
    <w:rsid w:val="002D25BE"/>
    <w:rsid w:val="002D25E2"/>
    <w:rsid w:val="002D273A"/>
    <w:rsid w:val="002D2806"/>
    <w:rsid w:val="002D2923"/>
    <w:rsid w:val="002D2968"/>
    <w:rsid w:val="002D3091"/>
    <w:rsid w:val="002D3AB2"/>
    <w:rsid w:val="002D3F0F"/>
    <w:rsid w:val="002D42E1"/>
    <w:rsid w:val="002D444A"/>
    <w:rsid w:val="002D4ACC"/>
    <w:rsid w:val="002D4AF8"/>
    <w:rsid w:val="002D4D94"/>
    <w:rsid w:val="002D50C5"/>
    <w:rsid w:val="002D5A87"/>
    <w:rsid w:val="002D5B7F"/>
    <w:rsid w:val="002D5C22"/>
    <w:rsid w:val="002D5CF6"/>
    <w:rsid w:val="002D5E3F"/>
    <w:rsid w:val="002D5F5A"/>
    <w:rsid w:val="002D635B"/>
    <w:rsid w:val="002D64DF"/>
    <w:rsid w:val="002D65F7"/>
    <w:rsid w:val="002D6E40"/>
    <w:rsid w:val="002D701B"/>
    <w:rsid w:val="002D75A9"/>
    <w:rsid w:val="002D7829"/>
    <w:rsid w:val="002D7838"/>
    <w:rsid w:val="002E0B4C"/>
    <w:rsid w:val="002E0DD9"/>
    <w:rsid w:val="002E10B1"/>
    <w:rsid w:val="002E1231"/>
    <w:rsid w:val="002E1602"/>
    <w:rsid w:val="002E23EB"/>
    <w:rsid w:val="002E2880"/>
    <w:rsid w:val="002E34DE"/>
    <w:rsid w:val="002E35A9"/>
    <w:rsid w:val="002E3F22"/>
    <w:rsid w:val="002E44EB"/>
    <w:rsid w:val="002E4EA9"/>
    <w:rsid w:val="002E550D"/>
    <w:rsid w:val="002E5768"/>
    <w:rsid w:val="002E5A5E"/>
    <w:rsid w:val="002E60F7"/>
    <w:rsid w:val="002E68A3"/>
    <w:rsid w:val="002E6CEC"/>
    <w:rsid w:val="002E6D24"/>
    <w:rsid w:val="002E7412"/>
    <w:rsid w:val="002E7A70"/>
    <w:rsid w:val="002E7F65"/>
    <w:rsid w:val="002F05E6"/>
    <w:rsid w:val="002F0682"/>
    <w:rsid w:val="002F0AD4"/>
    <w:rsid w:val="002F0DE9"/>
    <w:rsid w:val="002F154D"/>
    <w:rsid w:val="002F16D4"/>
    <w:rsid w:val="002F16EA"/>
    <w:rsid w:val="002F1FB6"/>
    <w:rsid w:val="002F2035"/>
    <w:rsid w:val="002F209E"/>
    <w:rsid w:val="002F263F"/>
    <w:rsid w:val="002F2654"/>
    <w:rsid w:val="002F3782"/>
    <w:rsid w:val="002F39E8"/>
    <w:rsid w:val="002F3F49"/>
    <w:rsid w:val="002F40E2"/>
    <w:rsid w:val="002F47E6"/>
    <w:rsid w:val="002F4B2A"/>
    <w:rsid w:val="002F51E0"/>
    <w:rsid w:val="002F538F"/>
    <w:rsid w:val="002F5C97"/>
    <w:rsid w:val="002F5FD1"/>
    <w:rsid w:val="002F60FE"/>
    <w:rsid w:val="002F659A"/>
    <w:rsid w:val="002F6D8E"/>
    <w:rsid w:val="002F6E35"/>
    <w:rsid w:val="002F7639"/>
    <w:rsid w:val="002F77B5"/>
    <w:rsid w:val="002F7935"/>
    <w:rsid w:val="002F7C6E"/>
    <w:rsid w:val="002F7CBE"/>
    <w:rsid w:val="003003AC"/>
    <w:rsid w:val="00300516"/>
    <w:rsid w:val="00300985"/>
    <w:rsid w:val="00300C86"/>
    <w:rsid w:val="00300E0E"/>
    <w:rsid w:val="00300E9F"/>
    <w:rsid w:val="00301550"/>
    <w:rsid w:val="00301D45"/>
    <w:rsid w:val="0030205F"/>
    <w:rsid w:val="00302076"/>
    <w:rsid w:val="003022DE"/>
    <w:rsid w:val="00302649"/>
    <w:rsid w:val="00302691"/>
    <w:rsid w:val="003029F8"/>
    <w:rsid w:val="00302AE2"/>
    <w:rsid w:val="00302CD1"/>
    <w:rsid w:val="0030375A"/>
    <w:rsid w:val="00303B41"/>
    <w:rsid w:val="00304517"/>
    <w:rsid w:val="003049D0"/>
    <w:rsid w:val="00304F84"/>
    <w:rsid w:val="003052BD"/>
    <w:rsid w:val="00305612"/>
    <w:rsid w:val="003066A2"/>
    <w:rsid w:val="0030684A"/>
    <w:rsid w:val="0030688B"/>
    <w:rsid w:val="00306CB3"/>
    <w:rsid w:val="003074C8"/>
    <w:rsid w:val="003079CB"/>
    <w:rsid w:val="00307D17"/>
    <w:rsid w:val="00310625"/>
    <w:rsid w:val="003108A5"/>
    <w:rsid w:val="00310B33"/>
    <w:rsid w:val="00310C8F"/>
    <w:rsid w:val="00311603"/>
    <w:rsid w:val="00311A08"/>
    <w:rsid w:val="00311AD4"/>
    <w:rsid w:val="00311F8D"/>
    <w:rsid w:val="00312113"/>
    <w:rsid w:val="003126C0"/>
    <w:rsid w:val="00312BC3"/>
    <w:rsid w:val="00312BE6"/>
    <w:rsid w:val="00312EA9"/>
    <w:rsid w:val="003130A1"/>
    <w:rsid w:val="00313206"/>
    <w:rsid w:val="003137B1"/>
    <w:rsid w:val="00313B00"/>
    <w:rsid w:val="0031420D"/>
    <w:rsid w:val="00314297"/>
    <w:rsid w:val="0031455D"/>
    <w:rsid w:val="00314F30"/>
    <w:rsid w:val="00315122"/>
    <w:rsid w:val="00315AA0"/>
    <w:rsid w:val="003160D8"/>
    <w:rsid w:val="003162AB"/>
    <w:rsid w:val="00316427"/>
    <w:rsid w:val="00316444"/>
    <w:rsid w:val="00316682"/>
    <w:rsid w:val="003166B4"/>
    <w:rsid w:val="00316701"/>
    <w:rsid w:val="0031709D"/>
    <w:rsid w:val="00317442"/>
    <w:rsid w:val="00317626"/>
    <w:rsid w:val="0031779B"/>
    <w:rsid w:val="00317E83"/>
    <w:rsid w:val="00317FA3"/>
    <w:rsid w:val="003201F5"/>
    <w:rsid w:val="00320478"/>
    <w:rsid w:val="00321074"/>
    <w:rsid w:val="0032153E"/>
    <w:rsid w:val="00321541"/>
    <w:rsid w:val="003215B2"/>
    <w:rsid w:val="0032177A"/>
    <w:rsid w:val="00321BCF"/>
    <w:rsid w:val="00321C12"/>
    <w:rsid w:val="00321DC5"/>
    <w:rsid w:val="003224F0"/>
    <w:rsid w:val="00322C36"/>
    <w:rsid w:val="00324089"/>
    <w:rsid w:val="00324348"/>
    <w:rsid w:val="003247CC"/>
    <w:rsid w:val="00324A69"/>
    <w:rsid w:val="00324CA6"/>
    <w:rsid w:val="003253B4"/>
    <w:rsid w:val="003254AB"/>
    <w:rsid w:val="003258F0"/>
    <w:rsid w:val="00325BAB"/>
    <w:rsid w:val="00325C7F"/>
    <w:rsid w:val="00326327"/>
    <w:rsid w:val="00326754"/>
    <w:rsid w:val="00326AD2"/>
    <w:rsid w:val="003275E2"/>
    <w:rsid w:val="0032785A"/>
    <w:rsid w:val="00330051"/>
    <w:rsid w:val="003302D2"/>
    <w:rsid w:val="003306DE"/>
    <w:rsid w:val="00330ACA"/>
    <w:rsid w:val="003311CF"/>
    <w:rsid w:val="0033135B"/>
    <w:rsid w:val="0033145B"/>
    <w:rsid w:val="00331726"/>
    <w:rsid w:val="00331E6E"/>
    <w:rsid w:val="003320A0"/>
    <w:rsid w:val="003320CF"/>
    <w:rsid w:val="003322E3"/>
    <w:rsid w:val="00332896"/>
    <w:rsid w:val="00332A2C"/>
    <w:rsid w:val="0033343E"/>
    <w:rsid w:val="003335C8"/>
    <w:rsid w:val="00333A5C"/>
    <w:rsid w:val="00333D01"/>
    <w:rsid w:val="00333FD6"/>
    <w:rsid w:val="00334018"/>
    <w:rsid w:val="003343A1"/>
    <w:rsid w:val="003347C6"/>
    <w:rsid w:val="00334A41"/>
    <w:rsid w:val="00334C14"/>
    <w:rsid w:val="00334FA7"/>
    <w:rsid w:val="00335009"/>
    <w:rsid w:val="00336AB9"/>
    <w:rsid w:val="00336EB4"/>
    <w:rsid w:val="0033704B"/>
    <w:rsid w:val="00337F9B"/>
    <w:rsid w:val="003405D0"/>
    <w:rsid w:val="00340730"/>
    <w:rsid w:val="00340820"/>
    <w:rsid w:val="003408AC"/>
    <w:rsid w:val="0034090B"/>
    <w:rsid w:val="00340948"/>
    <w:rsid w:val="00340DB7"/>
    <w:rsid w:val="003414AD"/>
    <w:rsid w:val="003416D4"/>
    <w:rsid w:val="00341F60"/>
    <w:rsid w:val="0034224E"/>
    <w:rsid w:val="0034247D"/>
    <w:rsid w:val="00342689"/>
    <w:rsid w:val="003427CE"/>
    <w:rsid w:val="00343289"/>
    <w:rsid w:val="0034357E"/>
    <w:rsid w:val="00343642"/>
    <w:rsid w:val="00344A81"/>
    <w:rsid w:val="003451B2"/>
    <w:rsid w:val="00345687"/>
    <w:rsid w:val="00345B10"/>
    <w:rsid w:val="0034612F"/>
    <w:rsid w:val="00346AB2"/>
    <w:rsid w:val="00346F0A"/>
    <w:rsid w:val="003470D4"/>
    <w:rsid w:val="003473B1"/>
    <w:rsid w:val="00347449"/>
    <w:rsid w:val="0034767F"/>
    <w:rsid w:val="00347894"/>
    <w:rsid w:val="00347A35"/>
    <w:rsid w:val="00350468"/>
    <w:rsid w:val="003507EE"/>
    <w:rsid w:val="003508A6"/>
    <w:rsid w:val="003513D8"/>
    <w:rsid w:val="00351A56"/>
    <w:rsid w:val="003523F6"/>
    <w:rsid w:val="003525A0"/>
    <w:rsid w:val="00352693"/>
    <w:rsid w:val="0035293B"/>
    <w:rsid w:val="00352D01"/>
    <w:rsid w:val="003530CD"/>
    <w:rsid w:val="00353176"/>
    <w:rsid w:val="00353CFE"/>
    <w:rsid w:val="00354479"/>
    <w:rsid w:val="00354518"/>
    <w:rsid w:val="003549FE"/>
    <w:rsid w:val="00354ACD"/>
    <w:rsid w:val="00354E95"/>
    <w:rsid w:val="00354F8D"/>
    <w:rsid w:val="00355197"/>
    <w:rsid w:val="003554AC"/>
    <w:rsid w:val="003558ED"/>
    <w:rsid w:val="00355E3F"/>
    <w:rsid w:val="00355EC1"/>
    <w:rsid w:val="00355F83"/>
    <w:rsid w:val="003563DB"/>
    <w:rsid w:val="00356B3B"/>
    <w:rsid w:val="00356D3D"/>
    <w:rsid w:val="00356D4F"/>
    <w:rsid w:val="00357113"/>
    <w:rsid w:val="00357689"/>
    <w:rsid w:val="003578C5"/>
    <w:rsid w:val="00357B83"/>
    <w:rsid w:val="00357E0D"/>
    <w:rsid w:val="003601F3"/>
    <w:rsid w:val="00360258"/>
    <w:rsid w:val="003602E4"/>
    <w:rsid w:val="0036047C"/>
    <w:rsid w:val="003607BB"/>
    <w:rsid w:val="0036081A"/>
    <w:rsid w:val="00361029"/>
    <w:rsid w:val="003616F5"/>
    <w:rsid w:val="003617EE"/>
    <w:rsid w:val="003618AB"/>
    <w:rsid w:val="003620EE"/>
    <w:rsid w:val="00362196"/>
    <w:rsid w:val="00362FD7"/>
    <w:rsid w:val="003636B2"/>
    <w:rsid w:val="00363ED9"/>
    <w:rsid w:val="00363FA2"/>
    <w:rsid w:val="00364003"/>
    <w:rsid w:val="0036448E"/>
    <w:rsid w:val="0036474E"/>
    <w:rsid w:val="00364AA0"/>
    <w:rsid w:val="0036504A"/>
    <w:rsid w:val="00365052"/>
    <w:rsid w:val="0036592E"/>
    <w:rsid w:val="00365DA6"/>
    <w:rsid w:val="00365E77"/>
    <w:rsid w:val="0036608E"/>
    <w:rsid w:val="00366AE7"/>
    <w:rsid w:val="00366B46"/>
    <w:rsid w:val="00366C04"/>
    <w:rsid w:val="00366C86"/>
    <w:rsid w:val="00366D52"/>
    <w:rsid w:val="00366EC1"/>
    <w:rsid w:val="00367919"/>
    <w:rsid w:val="003709C0"/>
    <w:rsid w:val="00370AB1"/>
    <w:rsid w:val="00370E3A"/>
    <w:rsid w:val="003714FF"/>
    <w:rsid w:val="003715E6"/>
    <w:rsid w:val="0037160E"/>
    <w:rsid w:val="00372011"/>
    <w:rsid w:val="003726C3"/>
    <w:rsid w:val="00372A8D"/>
    <w:rsid w:val="00372AC4"/>
    <w:rsid w:val="00372FCD"/>
    <w:rsid w:val="0037336F"/>
    <w:rsid w:val="0037380A"/>
    <w:rsid w:val="00373964"/>
    <w:rsid w:val="00373AA1"/>
    <w:rsid w:val="00373C9A"/>
    <w:rsid w:val="00373FF4"/>
    <w:rsid w:val="003741B9"/>
    <w:rsid w:val="00374F13"/>
    <w:rsid w:val="00375393"/>
    <w:rsid w:val="00375696"/>
    <w:rsid w:val="003757CD"/>
    <w:rsid w:val="003758F8"/>
    <w:rsid w:val="00376086"/>
    <w:rsid w:val="00376191"/>
    <w:rsid w:val="003769EB"/>
    <w:rsid w:val="003774B0"/>
    <w:rsid w:val="0037764F"/>
    <w:rsid w:val="003776EE"/>
    <w:rsid w:val="00377893"/>
    <w:rsid w:val="00377CDA"/>
    <w:rsid w:val="00380257"/>
    <w:rsid w:val="00380344"/>
    <w:rsid w:val="003812F2"/>
    <w:rsid w:val="0038186C"/>
    <w:rsid w:val="00382791"/>
    <w:rsid w:val="00382FA0"/>
    <w:rsid w:val="00383B8E"/>
    <w:rsid w:val="00383CF6"/>
    <w:rsid w:val="00383FDF"/>
    <w:rsid w:val="0038466B"/>
    <w:rsid w:val="00384D7D"/>
    <w:rsid w:val="0038505A"/>
    <w:rsid w:val="0038546F"/>
    <w:rsid w:val="0038553F"/>
    <w:rsid w:val="003856EE"/>
    <w:rsid w:val="0038621D"/>
    <w:rsid w:val="00386557"/>
    <w:rsid w:val="0038676D"/>
    <w:rsid w:val="003867E6"/>
    <w:rsid w:val="00386B6D"/>
    <w:rsid w:val="00386B7D"/>
    <w:rsid w:val="003871DD"/>
    <w:rsid w:val="0038770C"/>
    <w:rsid w:val="00387941"/>
    <w:rsid w:val="003907C0"/>
    <w:rsid w:val="00390981"/>
    <w:rsid w:val="003913D1"/>
    <w:rsid w:val="00391628"/>
    <w:rsid w:val="003917EB"/>
    <w:rsid w:val="00391ED4"/>
    <w:rsid w:val="00391EEE"/>
    <w:rsid w:val="003921E3"/>
    <w:rsid w:val="00392424"/>
    <w:rsid w:val="003924F3"/>
    <w:rsid w:val="00392668"/>
    <w:rsid w:val="00392E2B"/>
    <w:rsid w:val="00393631"/>
    <w:rsid w:val="003936D4"/>
    <w:rsid w:val="003936D9"/>
    <w:rsid w:val="00393921"/>
    <w:rsid w:val="00394134"/>
    <w:rsid w:val="00394345"/>
    <w:rsid w:val="003947A1"/>
    <w:rsid w:val="00394973"/>
    <w:rsid w:val="00394E6E"/>
    <w:rsid w:val="00395480"/>
    <w:rsid w:val="00395A31"/>
    <w:rsid w:val="00395AA8"/>
    <w:rsid w:val="00395CCA"/>
    <w:rsid w:val="003963FD"/>
    <w:rsid w:val="00396503"/>
    <w:rsid w:val="003969A5"/>
    <w:rsid w:val="003976DD"/>
    <w:rsid w:val="00397DDF"/>
    <w:rsid w:val="003A004F"/>
    <w:rsid w:val="003A04CA"/>
    <w:rsid w:val="003A07E7"/>
    <w:rsid w:val="003A1C46"/>
    <w:rsid w:val="003A1CA1"/>
    <w:rsid w:val="003A1F01"/>
    <w:rsid w:val="003A211D"/>
    <w:rsid w:val="003A25B8"/>
    <w:rsid w:val="003A269C"/>
    <w:rsid w:val="003A2968"/>
    <w:rsid w:val="003A38EB"/>
    <w:rsid w:val="003A4237"/>
    <w:rsid w:val="003A4404"/>
    <w:rsid w:val="003A49E2"/>
    <w:rsid w:val="003A49E3"/>
    <w:rsid w:val="003A4A50"/>
    <w:rsid w:val="003A4D54"/>
    <w:rsid w:val="003A50E0"/>
    <w:rsid w:val="003A52A5"/>
    <w:rsid w:val="003A5511"/>
    <w:rsid w:val="003A589A"/>
    <w:rsid w:val="003A5FD6"/>
    <w:rsid w:val="003A6504"/>
    <w:rsid w:val="003A695A"/>
    <w:rsid w:val="003A6B5A"/>
    <w:rsid w:val="003A6C5B"/>
    <w:rsid w:val="003A6E6F"/>
    <w:rsid w:val="003A7122"/>
    <w:rsid w:val="003A7236"/>
    <w:rsid w:val="003A7356"/>
    <w:rsid w:val="003A77C9"/>
    <w:rsid w:val="003A7AFA"/>
    <w:rsid w:val="003A7B34"/>
    <w:rsid w:val="003B0257"/>
    <w:rsid w:val="003B08EC"/>
    <w:rsid w:val="003B0A97"/>
    <w:rsid w:val="003B1032"/>
    <w:rsid w:val="003B1371"/>
    <w:rsid w:val="003B1519"/>
    <w:rsid w:val="003B25E0"/>
    <w:rsid w:val="003B266D"/>
    <w:rsid w:val="003B2B39"/>
    <w:rsid w:val="003B31D0"/>
    <w:rsid w:val="003B3542"/>
    <w:rsid w:val="003B38D2"/>
    <w:rsid w:val="003B3B3E"/>
    <w:rsid w:val="003B3F38"/>
    <w:rsid w:val="003B46E5"/>
    <w:rsid w:val="003B4C13"/>
    <w:rsid w:val="003B4CBB"/>
    <w:rsid w:val="003B52D3"/>
    <w:rsid w:val="003B5434"/>
    <w:rsid w:val="003B597D"/>
    <w:rsid w:val="003B5F09"/>
    <w:rsid w:val="003B614E"/>
    <w:rsid w:val="003B6B7B"/>
    <w:rsid w:val="003B72A4"/>
    <w:rsid w:val="003B7BD7"/>
    <w:rsid w:val="003B7BEA"/>
    <w:rsid w:val="003B7DC6"/>
    <w:rsid w:val="003C1629"/>
    <w:rsid w:val="003C2381"/>
    <w:rsid w:val="003C31F1"/>
    <w:rsid w:val="003C3210"/>
    <w:rsid w:val="003C3975"/>
    <w:rsid w:val="003C3B9A"/>
    <w:rsid w:val="003C3CAB"/>
    <w:rsid w:val="003C3FEB"/>
    <w:rsid w:val="003C42E1"/>
    <w:rsid w:val="003C4D84"/>
    <w:rsid w:val="003C4F64"/>
    <w:rsid w:val="003C514F"/>
    <w:rsid w:val="003C51E6"/>
    <w:rsid w:val="003C5307"/>
    <w:rsid w:val="003C5AC1"/>
    <w:rsid w:val="003C5CBB"/>
    <w:rsid w:val="003C67E2"/>
    <w:rsid w:val="003C6991"/>
    <w:rsid w:val="003C69A3"/>
    <w:rsid w:val="003C6B4F"/>
    <w:rsid w:val="003C7AD8"/>
    <w:rsid w:val="003C7F2C"/>
    <w:rsid w:val="003D0820"/>
    <w:rsid w:val="003D0946"/>
    <w:rsid w:val="003D09D1"/>
    <w:rsid w:val="003D0CE3"/>
    <w:rsid w:val="003D101D"/>
    <w:rsid w:val="003D16FA"/>
    <w:rsid w:val="003D2598"/>
    <w:rsid w:val="003D26BE"/>
    <w:rsid w:val="003D351A"/>
    <w:rsid w:val="003D36D5"/>
    <w:rsid w:val="003D39C3"/>
    <w:rsid w:val="003D3B62"/>
    <w:rsid w:val="003D3BC2"/>
    <w:rsid w:val="003D3F64"/>
    <w:rsid w:val="003D47A0"/>
    <w:rsid w:val="003D497F"/>
    <w:rsid w:val="003D53FA"/>
    <w:rsid w:val="003D56E9"/>
    <w:rsid w:val="003D5C81"/>
    <w:rsid w:val="003D6734"/>
    <w:rsid w:val="003D78B4"/>
    <w:rsid w:val="003E06F7"/>
    <w:rsid w:val="003E0A8D"/>
    <w:rsid w:val="003E18B8"/>
    <w:rsid w:val="003E1C4F"/>
    <w:rsid w:val="003E1E68"/>
    <w:rsid w:val="003E2209"/>
    <w:rsid w:val="003E223D"/>
    <w:rsid w:val="003E2378"/>
    <w:rsid w:val="003E2F22"/>
    <w:rsid w:val="003E2FC4"/>
    <w:rsid w:val="003E3003"/>
    <w:rsid w:val="003E326B"/>
    <w:rsid w:val="003E34BC"/>
    <w:rsid w:val="003E3E0F"/>
    <w:rsid w:val="003E422A"/>
    <w:rsid w:val="003E437C"/>
    <w:rsid w:val="003E4721"/>
    <w:rsid w:val="003E48CB"/>
    <w:rsid w:val="003E49BF"/>
    <w:rsid w:val="003E4C32"/>
    <w:rsid w:val="003E4C3D"/>
    <w:rsid w:val="003E4E34"/>
    <w:rsid w:val="003E59B2"/>
    <w:rsid w:val="003E60C5"/>
    <w:rsid w:val="003E6229"/>
    <w:rsid w:val="003E671E"/>
    <w:rsid w:val="003E7113"/>
    <w:rsid w:val="003E7F3C"/>
    <w:rsid w:val="003F0777"/>
    <w:rsid w:val="003F0837"/>
    <w:rsid w:val="003F0C37"/>
    <w:rsid w:val="003F0CE1"/>
    <w:rsid w:val="003F193F"/>
    <w:rsid w:val="003F270F"/>
    <w:rsid w:val="003F2B8D"/>
    <w:rsid w:val="003F2EC7"/>
    <w:rsid w:val="003F2FFA"/>
    <w:rsid w:val="003F3433"/>
    <w:rsid w:val="003F38D4"/>
    <w:rsid w:val="003F3A62"/>
    <w:rsid w:val="003F3CA6"/>
    <w:rsid w:val="003F460D"/>
    <w:rsid w:val="003F4742"/>
    <w:rsid w:val="003F5656"/>
    <w:rsid w:val="003F63C2"/>
    <w:rsid w:val="003F6465"/>
    <w:rsid w:val="003F64B6"/>
    <w:rsid w:val="003F724A"/>
    <w:rsid w:val="003F7286"/>
    <w:rsid w:val="003F7D26"/>
    <w:rsid w:val="003F7DEE"/>
    <w:rsid w:val="003F7E6B"/>
    <w:rsid w:val="00400C14"/>
    <w:rsid w:val="00400D80"/>
    <w:rsid w:val="0040102A"/>
    <w:rsid w:val="00401BFF"/>
    <w:rsid w:val="00402217"/>
    <w:rsid w:val="004023D5"/>
    <w:rsid w:val="00402F59"/>
    <w:rsid w:val="00403102"/>
    <w:rsid w:val="004032C6"/>
    <w:rsid w:val="00404055"/>
    <w:rsid w:val="004044CD"/>
    <w:rsid w:val="00404960"/>
    <w:rsid w:val="004049EF"/>
    <w:rsid w:val="0040512F"/>
    <w:rsid w:val="00405709"/>
    <w:rsid w:val="00405AC5"/>
    <w:rsid w:val="00405F32"/>
    <w:rsid w:val="00406298"/>
    <w:rsid w:val="004063DA"/>
    <w:rsid w:val="00406DA6"/>
    <w:rsid w:val="0040733F"/>
    <w:rsid w:val="0040755C"/>
    <w:rsid w:val="004075A1"/>
    <w:rsid w:val="00407D60"/>
    <w:rsid w:val="00407F7F"/>
    <w:rsid w:val="0041021E"/>
    <w:rsid w:val="00410715"/>
    <w:rsid w:val="004108A6"/>
    <w:rsid w:val="00410EBB"/>
    <w:rsid w:val="0041191C"/>
    <w:rsid w:val="00412669"/>
    <w:rsid w:val="00412A67"/>
    <w:rsid w:val="00412AC4"/>
    <w:rsid w:val="00412CDF"/>
    <w:rsid w:val="00413579"/>
    <w:rsid w:val="0041377B"/>
    <w:rsid w:val="00413B99"/>
    <w:rsid w:val="00413D3C"/>
    <w:rsid w:val="004152BD"/>
    <w:rsid w:val="00415533"/>
    <w:rsid w:val="00415A2B"/>
    <w:rsid w:val="00415EBF"/>
    <w:rsid w:val="00415F14"/>
    <w:rsid w:val="00416097"/>
    <w:rsid w:val="004162DC"/>
    <w:rsid w:val="004165DD"/>
    <w:rsid w:val="00416819"/>
    <w:rsid w:val="004169CC"/>
    <w:rsid w:val="00416A34"/>
    <w:rsid w:val="00417304"/>
    <w:rsid w:val="00417612"/>
    <w:rsid w:val="00417A46"/>
    <w:rsid w:val="00420349"/>
    <w:rsid w:val="004203A1"/>
    <w:rsid w:val="0042058F"/>
    <w:rsid w:val="0042085E"/>
    <w:rsid w:val="00420BB9"/>
    <w:rsid w:val="00420BCA"/>
    <w:rsid w:val="00421544"/>
    <w:rsid w:val="00421628"/>
    <w:rsid w:val="004216C2"/>
    <w:rsid w:val="0042183C"/>
    <w:rsid w:val="0042221C"/>
    <w:rsid w:val="0042222A"/>
    <w:rsid w:val="004229E0"/>
    <w:rsid w:val="00422AF0"/>
    <w:rsid w:val="00422D61"/>
    <w:rsid w:val="0042339E"/>
    <w:rsid w:val="00423637"/>
    <w:rsid w:val="0042387A"/>
    <w:rsid w:val="004238EC"/>
    <w:rsid w:val="00423AC9"/>
    <w:rsid w:val="00423BB5"/>
    <w:rsid w:val="00423CB0"/>
    <w:rsid w:val="00423E9B"/>
    <w:rsid w:val="00423F4F"/>
    <w:rsid w:val="00423F68"/>
    <w:rsid w:val="00424039"/>
    <w:rsid w:val="004241D5"/>
    <w:rsid w:val="00424412"/>
    <w:rsid w:val="00424A38"/>
    <w:rsid w:val="0042536A"/>
    <w:rsid w:val="00425645"/>
    <w:rsid w:val="00425A74"/>
    <w:rsid w:val="00425AA8"/>
    <w:rsid w:val="00425CF2"/>
    <w:rsid w:val="00425D9A"/>
    <w:rsid w:val="00426446"/>
    <w:rsid w:val="004266FB"/>
    <w:rsid w:val="00426943"/>
    <w:rsid w:val="004271B0"/>
    <w:rsid w:val="00427CFF"/>
    <w:rsid w:val="004302E0"/>
    <w:rsid w:val="0043047D"/>
    <w:rsid w:val="00430D49"/>
    <w:rsid w:val="004311AB"/>
    <w:rsid w:val="00431A5A"/>
    <w:rsid w:val="00431E24"/>
    <w:rsid w:val="00432337"/>
    <w:rsid w:val="0043249D"/>
    <w:rsid w:val="0043272C"/>
    <w:rsid w:val="00432860"/>
    <w:rsid w:val="00432E59"/>
    <w:rsid w:val="00432F1D"/>
    <w:rsid w:val="0043306B"/>
    <w:rsid w:val="0043325F"/>
    <w:rsid w:val="00433296"/>
    <w:rsid w:val="00433668"/>
    <w:rsid w:val="0043375F"/>
    <w:rsid w:val="00433EE3"/>
    <w:rsid w:val="00434F76"/>
    <w:rsid w:val="00435604"/>
    <w:rsid w:val="004357FA"/>
    <w:rsid w:val="00436473"/>
    <w:rsid w:val="00436A38"/>
    <w:rsid w:val="00436D06"/>
    <w:rsid w:val="0043738F"/>
    <w:rsid w:val="00437DAC"/>
    <w:rsid w:val="004403C0"/>
    <w:rsid w:val="00440A3C"/>
    <w:rsid w:val="00440C94"/>
    <w:rsid w:val="0044121C"/>
    <w:rsid w:val="0044181F"/>
    <w:rsid w:val="00441E29"/>
    <w:rsid w:val="0044219B"/>
    <w:rsid w:val="0044223D"/>
    <w:rsid w:val="00442311"/>
    <w:rsid w:val="0044234A"/>
    <w:rsid w:val="00442926"/>
    <w:rsid w:val="00443661"/>
    <w:rsid w:val="00443851"/>
    <w:rsid w:val="004438D4"/>
    <w:rsid w:val="0044398A"/>
    <w:rsid w:val="00443A76"/>
    <w:rsid w:val="00444449"/>
    <w:rsid w:val="00444792"/>
    <w:rsid w:val="00444A6B"/>
    <w:rsid w:val="00445230"/>
    <w:rsid w:val="00445280"/>
    <w:rsid w:val="00445E91"/>
    <w:rsid w:val="00446141"/>
    <w:rsid w:val="00446383"/>
    <w:rsid w:val="00446E0F"/>
    <w:rsid w:val="00447C18"/>
    <w:rsid w:val="0045006F"/>
    <w:rsid w:val="0045016C"/>
    <w:rsid w:val="00450174"/>
    <w:rsid w:val="004514C7"/>
    <w:rsid w:val="00451BAC"/>
    <w:rsid w:val="00451C90"/>
    <w:rsid w:val="00451D6A"/>
    <w:rsid w:val="00451DDA"/>
    <w:rsid w:val="0045257E"/>
    <w:rsid w:val="00452FF4"/>
    <w:rsid w:val="004535F0"/>
    <w:rsid w:val="00453C5E"/>
    <w:rsid w:val="004541BC"/>
    <w:rsid w:val="00454AE7"/>
    <w:rsid w:val="0045514A"/>
    <w:rsid w:val="00455352"/>
    <w:rsid w:val="004556D1"/>
    <w:rsid w:val="00455DFE"/>
    <w:rsid w:val="00456286"/>
    <w:rsid w:val="00456AA4"/>
    <w:rsid w:val="004570FA"/>
    <w:rsid w:val="0045786C"/>
    <w:rsid w:val="00457872"/>
    <w:rsid w:val="00457EF3"/>
    <w:rsid w:val="004605DA"/>
    <w:rsid w:val="004605E4"/>
    <w:rsid w:val="00460C11"/>
    <w:rsid w:val="00461615"/>
    <w:rsid w:val="0046172D"/>
    <w:rsid w:val="00462BEE"/>
    <w:rsid w:val="00464148"/>
    <w:rsid w:val="00464208"/>
    <w:rsid w:val="004644A2"/>
    <w:rsid w:val="00464805"/>
    <w:rsid w:val="0046489A"/>
    <w:rsid w:val="00464A88"/>
    <w:rsid w:val="00464B87"/>
    <w:rsid w:val="00464B9D"/>
    <w:rsid w:val="004650FB"/>
    <w:rsid w:val="00465248"/>
    <w:rsid w:val="00465F05"/>
    <w:rsid w:val="0046653B"/>
    <w:rsid w:val="00466BC5"/>
    <w:rsid w:val="004673CA"/>
    <w:rsid w:val="0046795A"/>
    <w:rsid w:val="00467B35"/>
    <w:rsid w:val="00467E04"/>
    <w:rsid w:val="00470316"/>
    <w:rsid w:val="00470561"/>
    <w:rsid w:val="00470965"/>
    <w:rsid w:val="00471399"/>
    <w:rsid w:val="004715ED"/>
    <w:rsid w:val="00471B53"/>
    <w:rsid w:val="00471E1D"/>
    <w:rsid w:val="0047279A"/>
    <w:rsid w:val="00472CE3"/>
    <w:rsid w:val="00472ED3"/>
    <w:rsid w:val="0047328C"/>
    <w:rsid w:val="00473448"/>
    <w:rsid w:val="00473489"/>
    <w:rsid w:val="0047368B"/>
    <w:rsid w:val="00473846"/>
    <w:rsid w:val="00473DB3"/>
    <w:rsid w:val="004742F0"/>
    <w:rsid w:val="0047458B"/>
    <w:rsid w:val="00474681"/>
    <w:rsid w:val="00474E2A"/>
    <w:rsid w:val="004750A5"/>
    <w:rsid w:val="00475196"/>
    <w:rsid w:val="00475607"/>
    <w:rsid w:val="00475682"/>
    <w:rsid w:val="00475AAA"/>
    <w:rsid w:val="00475E97"/>
    <w:rsid w:val="00476609"/>
    <w:rsid w:val="0047679E"/>
    <w:rsid w:val="00476DEF"/>
    <w:rsid w:val="00476E00"/>
    <w:rsid w:val="004770C6"/>
    <w:rsid w:val="00477545"/>
    <w:rsid w:val="00477550"/>
    <w:rsid w:val="004777D2"/>
    <w:rsid w:val="00477827"/>
    <w:rsid w:val="00477CB8"/>
    <w:rsid w:val="00477D4B"/>
    <w:rsid w:val="004800A7"/>
    <w:rsid w:val="00480B0D"/>
    <w:rsid w:val="00480F7D"/>
    <w:rsid w:val="004811E1"/>
    <w:rsid w:val="004813B0"/>
    <w:rsid w:val="004815E1"/>
    <w:rsid w:val="0048165F"/>
    <w:rsid w:val="0048267C"/>
    <w:rsid w:val="00482750"/>
    <w:rsid w:val="004830FB"/>
    <w:rsid w:val="0048311D"/>
    <w:rsid w:val="004834A2"/>
    <w:rsid w:val="004840B2"/>
    <w:rsid w:val="00484B54"/>
    <w:rsid w:val="00485939"/>
    <w:rsid w:val="004868E7"/>
    <w:rsid w:val="00486B9E"/>
    <w:rsid w:val="00486FB0"/>
    <w:rsid w:val="00487886"/>
    <w:rsid w:val="00487BBF"/>
    <w:rsid w:val="00487F7C"/>
    <w:rsid w:val="004909D2"/>
    <w:rsid w:val="00490ABF"/>
    <w:rsid w:val="00491337"/>
    <w:rsid w:val="00491562"/>
    <w:rsid w:val="0049172C"/>
    <w:rsid w:val="00491950"/>
    <w:rsid w:val="00491D20"/>
    <w:rsid w:val="00491D5B"/>
    <w:rsid w:val="00492298"/>
    <w:rsid w:val="004926C6"/>
    <w:rsid w:val="00492CC2"/>
    <w:rsid w:val="00492F9F"/>
    <w:rsid w:val="00493265"/>
    <w:rsid w:val="0049398C"/>
    <w:rsid w:val="00493AD4"/>
    <w:rsid w:val="00493C9E"/>
    <w:rsid w:val="00494580"/>
    <w:rsid w:val="00494682"/>
    <w:rsid w:val="0049491F"/>
    <w:rsid w:val="00494B41"/>
    <w:rsid w:val="00494D16"/>
    <w:rsid w:val="0049529C"/>
    <w:rsid w:val="00495698"/>
    <w:rsid w:val="00495953"/>
    <w:rsid w:val="004964B5"/>
    <w:rsid w:val="0049731F"/>
    <w:rsid w:val="004A0190"/>
    <w:rsid w:val="004A024B"/>
    <w:rsid w:val="004A03BD"/>
    <w:rsid w:val="004A03D5"/>
    <w:rsid w:val="004A04EC"/>
    <w:rsid w:val="004A12EB"/>
    <w:rsid w:val="004A143F"/>
    <w:rsid w:val="004A1494"/>
    <w:rsid w:val="004A1589"/>
    <w:rsid w:val="004A1862"/>
    <w:rsid w:val="004A1BFD"/>
    <w:rsid w:val="004A1D5D"/>
    <w:rsid w:val="004A20D4"/>
    <w:rsid w:val="004A2232"/>
    <w:rsid w:val="004A27AA"/>
    <w:rsid w:val="004A3024"/>
    <w:rsid w:val="004A30B7"/>
    <w:rsid w:val="004A379E"/>
    <w:rsid w:val="004A38BF"/>
    <w:rsid w:val="004A3F97"/>
    <w:rsid w:val="004A3FA5"/>
    <w:rsid w:val="004A5A4C"/>
    <w:rsid w:val="004A5AA6"/>
    <w:rsid w:val="004A6367"/>
    <w:rsid w:val="004A6FFB"/>
    <w:rsid w:val="004A75F1"/>
    <w:rsid w:val="004A76B8"/>
    <w:rsid w:val="004A7798"/>
    <w:rsid w:val="004A7993"/>
    <w:rsid w:val="004A7BE4"/>
    <w:rsid w:val="004A7EBA"/>
    <w:rsid w:val="004B017F"/>
    <w:rsid w:val="004B0B54"/>
    <w:rsid w:val="004B1033"/>
    <w:rsid w:val="004B11FA"/>
    <w:rsid w:val="004B15DB"/>
    <w:rsid w:val="004B1B49"/>
    <w:rsid w:val="004B1D7F"/>
    <w:rsid w:val="004B2295"/>
    <w:rsid w:val="004B2347"/>
    <w:rsid w:val="004B25BE"/>
    <w:rsid w:val="004B2661"/>
    <w:rsid w:val="004B272F"/>
    <w:rsid w:val="004B2A2C"/>
    <w:rsid w:val="004B2DD3"/>
    <w:rsid w:val="004B2F05"/>
    <w:rsid w:val="004B3778"/>
    <w:rsid w:val="004B3C48"/>
    <w:rsid w:val="004B3F7F"/>
    <w:rsid w:val="004B43B1"/>
    <w:rsid w:val="004B448F"/>
    <w:rsid w:val="004B495E"/>
    <w:rsid w:val="004B4B91"/>
    <w:rsid w:val="004B4C1F"/>
    <w:rsid w:val="004B555E"/>
    <w:rsid w:val="004B584C"/>
    <w:rsid w:val="004B5B82"/>
    <w:rsid w:val="004B5BE4"/>
    <w:rsid w:val="004B5C81"/>
    <w:rsid w:val="004B6123"/>
    <w:rsid w:val="004B6167"/>
    <w:rsid w:val="004B6F83"/>
    <w:rsid w:val="004B754A"/>
    <w:rsid w:val="004B7BD6"/>
    <w:rsid w:val="004C0188"/>
    <w:rsid w:val="004C0D6E"/>
    <w:rsid w:val="004C0E86"/>
    <w:rsid w:val="004C0F57"/>
    <w:rsid w:val="004C10BC"/>
    <w:rsid w:val="004C1A09"/>
    <w:rsid w:val="004C1C8F"/>
    <w:rsid w:val="004C21FF"/>
    <w:rsid w:val="004C22DB"/>
    <w:rsid w:val="004C2786"/>
    <w:rsid w:val="004C28B3"/>
    <w:rsid w:val="004C3065"/>
    <w:rsid w:val="004C31EB"/>
    <w:rsid w:val="004C3C1F"/>
    <w:rsid w:val="004C3D3C"/>
    <w:rsid w:val="004C3D4E"/>
    <w:rsid w:val="004C4305"/>
    <w:rsid w:val="004C47DD"/>
    <w:rsid w:val="004C4BAE"/>
    <w:rsid w:val="004C55EC"/>
    <w:rsid w:val="004C628A"/>
    <w:rsid w:val="004C6483"/>
    <w:rsid w:val="004C64F6"/>
    <w:rsid w:val="004C6712"/>
    <w:rsid w:val="004C68A4"/>
    <w:rsid w:val="004C6B73"/>
    <w:rsid w:val="004C6B82"/>
    <w:rsid w:val="004C6E39"/>
    <w:rsid w:val="004C7061"/>
    <w:rsid w:val="004C7443"/>
    <w:rsid w:val="004D009B"/>
    <w:rsid w:val="004D0807"/>
    <w:rsid w:val="004D09BB"/>
    <w:rsid w:val="004D0E78"/>
    <w:rsid w:val="004D10AF"/>
    <w:rsid w:val="004D146C"/>
    <w:rsid w:val="004D1906"/>
    <w:rsid w:val="004D19BA"/>
    <w:rsid w:val="004D2385"/>
    <w:rsid w:val="004D2458"/>
    <w:rsid w:val="004D2459"/>
    <w:rsid w:val="004D2587"/>
    <w:rsid w:val="004D2AA3"/>
    <w:rsid w:val="004D2AAD"/>
    <w:rsid w:val="004D3519"/>
    <w:rsid w:val="004D3736"/>
    <w:rsid w:val="004D3751"/>
    <w:rsid w:val="004D3A03"/>
    <w:rsid w:val="004D4324"/>
    <w:rsid w:val="004D44E1"/>
    <w:rsid w:val="004D45A9"/>
    <w:rsid w:val="004D4CC6"/>
    <w:rsid w:val="004D4F8C"/>
    <w:rsid w:val="004D5208"/>
    <w:rsid w:val="004D5516"/>
    <w:rsid w:val="004D585C"/>
    <w:rsid w:val="004D5DA5"/>
    <w:rsid w:val="004D60EA"/>
    <w:rsid w:val="004D6130"/>
    <w:rsid w:val="004D63D4"/>
    <w:rsid w:val="004D65D3"/>
    <w:rsid w:val="004D6D5B"/>
    <w:rsid w:val="004D6EA3"/>
    <w:rsid w:val="004D6FBA"/>
    <w:rsid w:val="004D702A"/>
    <w:rsid w:val="004D7279"/>
    <w:rsid w:val="004D758E"/>
    <w:rsid w:val="004D7735"/>
    <w:rsid w:val="004D7B20"/>
    <w:rsid w:val="004D7D9D"/>
    <w:rsid w:val="004E0353"/>
    <w:rsid w:val="004E09CA"/>
    <w:rsid w:val="004E1331"/>
    <w:rsid w:val="004E14AA"/>
    <w:rsid w:val="004E26A2"/>
    <w:rsid w:val="004E2795"/>
    <w:rsid w:val="004E2BFB"/>
    <w:rsid w:val="004E304C"/>
    <w:rsid w:val="004E34E7"/>
    <w:rsid w:val="004E3552"/>
    <w:rsid w:val="004E44C7"/>
    <w:rsid w:val="004E478D"/>
    <w:rsid w:val="004E5291"/>
    <w:rsid w:val="004E550C"/>
    <w:rsid w:val="004E5521"/>
    <w:rsid w:val="004E5AD1"/>
    <w:rsid w:val="004E6468"/>
    <w:rsid w:val="004E6695"/>
    <w:rsid w:val="004E6D71"/>
    <w:rsid w:val="004E6EC8"/>
    <w:rsid w:val="004E74DE"/>
    <w:rsid w:val="004E753D"/>
    <w:rsid w:val="004E7572"/>
    <w:rsid w:val="004E780B"/>
    <w:rsid w:val="004E7ADD"/>
    <w:rsid w:val="004E7AE9"/>
    <w:rsid w:val="004E7B20"/>
    <w:rsid w:val="004E7C1F"/>
    <w:rsid w:val="004E7D00"/>
    <w:rsid w:val="004F0057"/>
    <w:rsid w:val="004F06BB"/>
    <w:rsid w:val="004F06C0"/>
    <w:rsid w:val="004F0732"/>
    <w:rsid w:val="004F10BD"/>
    <w:rsid w:val="004F189B"/>
    <w:rsid w:val="004F1D41"/>
    <w:rsid w:val="004F1DDE"/>
    <w:rsid w:val="004F2544"/>
    <w:rsid w:val="004F29A7"/>
    <w:rsid w:val="004F2D0A"/>
    <w:rsid w:val="004F2D60"/>
    <w:rsid w:val="004F303B"/>
    <w:rsid w:val="004F3A60"/>
    <w:rsid w:val="004F4ACC"/>
    <w:rsid w:val="004F4CDF"/>
    <w:rsid w:val="004F4DE0"/>
    <w:rsid w:val="004F4F99"/>
    <w:rsid w:val="004F6038"/>
    <w:rsid w:val="004F6ADF"/>
    <w:rsid w:val="004F6E87"/>
    <w:rsid w:val="004F6FB1"/>
    <w:rsid w:val="004F7200"/>
    <w:rsid w:val="004F738B"/>
    <w:rsid w:val="004F7718"/>
    <w:rsid w:val="004F797B"/>
    <w:rsid w:val="004F7D59"/>
    <w:rsid w:val="00500815"/>
    <w:rsid w:val="0050081F"/>
    <w:rsid w:val="00500868"/>
    <w:rsid w:val="00500A15"/>
    <w:rsid w:val="00500A35"/>
    <w:rsid w:val="00501078"/>
    <w:rsid w:val="00501358"/>
    <w:rsid w:val="0050187C"/>
    <w:rsid w:val="00501DC6"/>
    <w:rsid w:val="00501E20"/>
    <w:rsid w:val="00501EC9"/>
    <w:rsid w:val="005022F3"/>
    <w:rsid w:val="00502760"/>
    <w:rsid w:val="00502829"/>
    <w:rsid w:val="00503009"/>
    <w:rsid w:val="00503274"/>
    <w:rsid w:val="005035A8"/>
    <w:rsid w:val="005038DB"/>
    <w:rsid w:val="005041A6"/>
    <w:rsid w:val="005042D2"/>
    <w:rsid w:val="005042EF"/>
    <w:rsid w:val="005044CD"/>
    <w:rsid w:val="005047CB"/>
    <w:rsid w:val="005048E6"/>
    <w:rsid w:val="0050537D"/>
    <w:rsid w:val="005064E8"/>
    <w:rsid w:val="00506B1F"/>
    <w:rsid w:val="00506BAC"/>
    <w:rsid w:val="00506FA0"/>
    <w:rsid w:val="00506FAF"/>
    <w:rsid w:val="005079C6"/>
    <w:rsid w:val="00507E8F"/>
    <w:rsid w:val="005104B5"/>
    <w:rsid w:val="005108D8"/>
    <w:rsid w:val="00510F00"/>
    <w:rsid w:val="005116F4"/>
    <w:rsid w:val="00511EBF"/>
    <w:rsid w:val="00512180"/>
    <w:rsid w:val="00512865"/>
    <w:rsid w:val="005130DB"/>
    <w:rsid w:val="005133E4"/>
    <w:rsid w:val="0051343D"/>
    <w:rsid w:val="00513C08"/>
    <w:rsid w:val="00513DE4"/>
    <w:rsid w:val="005142BA"/>
    <w:rsid w:val="0051517A"/>
    <w:rsid w:val="00515284"/>
    <w:rsid w:val="005155EF"/>
    <w:rsid w:val="0051570A"/>
    <w:rsid w:val="005159C5"/>
    <w:rsid w:val="00516086"/>
    <w:rsid w:val="00516438"/>
    <w:rsid w:val="00516BD9"/>
    <w:rsid w:val="0051798B"/>
    <w:rsid w:val="00517FCC"/>
    <w:rsid w:val="005200F2"/>
    <w:rsid w:val="00520554"/>
    <w:rsid w:val="0052056F"/>
    <w:rsid w:val="00520A3A"/>
    <w:rsid w:val="005214DA"/>
    <w:rsid w:val="005215F1"/>
    <w:rsid w:val="005219B8"/>
    <w:rsid w:val="00521A59"/>
    <w:rsid w:val="00521D0C"/>
    <w:rsid w:val="00521D79"/>
    <w:rsid w:val="00521E44"/>
    <w:rsid w:val="00521EF1"/>
    <w:rsid w:val="00522011"/>
    <w:rsid w:val="00522A35"/>
    <w:rsid w:val="00522CD4"/>
    <w:rsid w:val="00522DA2"/>
    <w:rsid w:val="00522E64"/>
    <w:rsid w:val="005234C5"/>
    <w:rsid w:val="00523517"/>
    <w:rsid w:val="00523D4F"/>
    <w:rsid w:val="00523D85"/>
    <w:rsid w:val="005249E6"/>
    <w:rsid w:val="00524DB0"/>
    <w:rsid w:val="005250B7"/>
    <w:rsid w:val="0052525D"/>
    <w:rsid w:val="00525545"/>
    <w:rsid w:val="00525A99"/>
    <w:rsid w:val="00525C4F"/>
    <w:rsid w:val="005260A0"/>
    <w:rsid w:val="0052628A"/>
    <w:rsid w:val="005262A2"/>
    <w:rsid w:val="005262E7"/>
    <w:rsid w:val="00526A73"/>
    <w:rsid w:val="00527B86"/>
    <w:rsid w:val="00527D40"/>
    <w:rsid w:val="005303A6"/>
    <w:rsid w:val="00530679"/>
    <w:rsid w:val="00530ECF"/>
    <w:rsid w:val="00531112"/>
    <w:rsid w:val="0053126C"/>
    <w:rsid w:val="0053140A"/>
    <w:rsid w:val="005316A7"/>
    <w:rsid w:val="0053190C"/>
    <w:rsid w:val="00531C02"/>
    <w:rsid w:val="00531C97"/>
    <w:rsid w:val="00531D5D"/>
    <w:rsid w:val="005320CD"/>
    <w:rsid w:val="00532797"/>
    <w:rsid w:val="00532D70"/>
    <w:rsid w:val="00532D7A"/>
    <w:rsid w:val="00533074"/>
    <w:rsid w:val="0053354C"/>
    <w:rsid w:val="0053394E"/>
    <w:rsid w:val="005345F3"/>
    <w:rsid w:val="0053473B"/>
    <w:rsid w:val="005347C9"/>
    <w:rsid w:val="005347D9"/>
    <w:rsid w:val="00534852"/>
    <w:rsid w:val="00534DA4"/>
    <w:rsid w:val="005354FF"/>
    <w:rsid w:val="005355A5"/>
    <w:rsid w:val="00535631"/>
    <w:rsid w:val="005356AE"/>
    <w:rsid w:val="00535D3F"/>
    <w:rsid w:val="00535E0B"/>
    <w:rsid w:val="005362C0"/>
    <w:rsid w:val="00536560"/>
    <w:rsid w:val="00536804"/>
    <w:rsid w:val="00536915"/>
    <w:rsid w:val="005369A1"/>
    <w:rsid w:val="00536D41"/>
    <w:rsid w:val="0053741D"/>
    <w:rsid w:val="005377FD"/>
    <w:rsid w:val="00537C19"/>
    <w:rsid w:val="005400A0"/>
    <w:rsid w:val="0054029A"/>
    <w:rsid w:val="00540BD3"/>
    <w:rsid w:val="00541797"/>
    <w:rsid w:val="00541A24"/>
    <w:rsid w:val="00541D6E"/>
    <w:rsid w:val="00541F12"/>
    <w:rsid w:val="0054205F"/>
    <w:rsid w:val="00542958"/>
    <w:rsid w:val="00542C96"/>
    <w:rsid w:val="00542DAD"/>
    <w:rsid w:val="00542E88"/>
    <w:rsid w:val="00542F0A"/>
    <w:rsid w:val="00542F5F"/>
    <w:rsid w:val="005430CE"/>
    <w:rsid w:val="00543556"/>
    <w:rsid w:val="005437FE"/>
    <w:rsid w:val="005445B9"/>
    <w:rsid w:val="00544774"/>
    <w:rsid w:val="00545834"/>
    <w:rsid w:val="005459F7"/>
    <w:rsid w:val="00545F06"/>
    <w:rsid w:val="00545FCB"/>
    <w:rsid w:val="00545FCF"/>
    <w:rsid w:val="0054637F"/>
    <w:rsid w:val="00546491"/>
    <w:rsid w:val="00546850"/>
    <w:rsid w:val="005469FB"/>
    <w:rsid w:val="00547090"/>
    <w:rsid w:val="00547131"/>
    <w:rsid w:val="005473C3"/>
    <w:rsid w:val="00547501"/>
    <w:rsid w:val="005475BC"/>
    <w:rsid w:val="00547961"/>
    <w:rsid w:val="005512CF"/>
    <w:rsid w:val="005517EC"/>
    <w:rsid w:val="00551D7A"/>
    <w:rsid w:val="00552510"/>
    <w:rsid w:val="005525E0"/>
    <w:rsid w:val="00552657"/>
    <w:rsid w:val="00552C7C"/>
    <w:rsid w:val="00552E66"/>
    <w:rsid w:val="00553300"/>
    <w:rsid w:val="00553343"/>
    <w:rsid w:val="0055337E"/>
    <w:rsid w:val="00553491"/>
    <w:rsid w:val="005537F1"/>
    <w:rsid w:val="005546B0"/>
    <w:rsid w:val="00554986"/>
    <w:rsid w:val="00554B9A"/>
    <w:rsid w:val="00554C61"/>
    <w:rsid w:val="005558B3"/>
    <w:rsid w:val="00555B69"/>
    <w:rsid w:val="005560AC"/>
    <w:rsid w:val="00556191"/>
    <w:rsid w:val="00556850"/>
    <w:rsid w:val="00557160"/>
    <w:rsid w:val="005575DF"/>
    <w:rsid w:val="005576AF"/>
    <w:rsid w:val="00557D0D"/>
    <w:rsid w:val="00557D8D"/>
    <w:rsid w:val="00557E0B"/>
    <w:rsid w:val="00557EAE"/>
    <w:rsid w:val="005604E3"/>
    <w:rsid w:val="005609EB"/>
    <w:rsid w:val="00560A34"/>
    <w:rsid w:val="00561871"/>
    <w:rsid w:val="0056187A"/>
    <w:rsid w:val="00561E81"/>
    <w:rsid w:val="00561EDB"/>
    <w:rsid w:val="00561F3C"/>
    <w:rsid w:val="005621AE"/>
    <w:rsid w:val="005622AD"/>
    <w:rsid w:val="005627BE"/>
    <w:rsid w:val="00562812"/>
    <w:rsid w:val="00562CEB"/>
    <w:rsid w:val="005630EB"/>
    <w:rsid w:val="005631E3"/>
    <w:rsid w:val="005634CC"/>
    <w:rsid w:val="00564357"/>
    <w:rsid w:val="0056472E"/>
    <w:rsid w:val="00564D9C"/>
    <w:rsid w:val="00564F56"/>
    <w:rsid w:val="00564FDE"/>
    <w:rsid w:val="005652F9"/>
    <w:rsid w:val="0056584A"/>
    <w:rsid w:val="00566458"/>
    <w:rsid w:val="00566B65"/>
    <w:rsid w:val="00566D09"/>
    <w:rsid w:val="0056707A"/>
    <w:rsid w:val="00567146"/>
    <w:rsid w:val="0056798F"/>
    <w:rsid w:val="0057018F"/>
    <w:rsid w:val="005701AA"/>
    <w:rsid w:val="00570285"/>
    <w:rsid w:val="0057034B"/>
    <w:rsid w:val="005705C9"/>
    <w:rsid w:val="00570830"/>
    <w:rsid w:val="0057083B"/>
    <w:rsid w:val="00571121"/>
    <w:rsid w:val="0057128A"/>
    <w:rsid w:val="005713FD"/>
    <w:rsid w:val="0057181D"/>
    <w:rsid w:val="00571A05"/>
    <w:rsid w:val="00571B23"/>
    <w:rsid w:val="00571B2E"/>
    <w:rsid w:val="005720E9"/>
    <w:rsid w:val="00572321"/>
    <w:rsid w:val="005735FB"/>
    <w:rsid w:val="00573649"/>
    <w:rsid w:val="0057372E"/>
    <w:rsid w:val="005738FE"/>
    <w:rsid w:val="0057391D"/>
    <w:rsid w:val="00573FF0"/>
    <w:rsid w:val="00574165"/>
    <w:rsid w:val="00574257"/>
    <w:rsid w:val="0057472D"/>
    <w:rsid w:val="0057494F"/>
    <w:rsid w:val="00574B60"/>
    <w:rsid w:val="00574CAE"/>
    <w:rsid w:val="0057507F"/>
    <w:rsid w:val="005755C6"/>
    <w:rsid w:val="005755CC"/>
    <w:rsid w:val="00575A65"/>
    <w:rsid w:val="00575D8D"/>
    <w:rsid w:val="005762EB"/>
    <w:rsid w:val="0057632A"/>
    <w:rsid w:val="00576B93"/>
    <w:rsid w:val="00576DC1"/>
    <w:rsid w:val="005773E4"/>
    <w:rsid w:val="0058130F"/>
    <w:rsid w:val="00581623"/>
    <w:rsid w:val="00581AA7"/>
    <w:rsid w:val="00581FAB"/>
    <w:rsid w:val="005823FD"/>
    <w:rsid w:val="00582FB1"/>
    <w:rsid w:val="005830B4"/>
    <w:rsid w:val="0058348F"/>
    <w:rsid w:val="00583E21"/>
    <w:rsid w:val="005844FF"/>
    <w:rsid w:val="00584531"/>
    <w:rsid w:val="00584B2F"/>
    <w:rsid w:val="00584EE1"/>
    <w:rsid w:val="005851B6"/>
    <w:rsid w:val="005852F0"/>
    <w:rsid w:val="0058542C"/>
    <w:rsid w:val="005855E5"/>
    <w:rsid w:val="005855EE"/>
    <w:rsid w:val="005859E5"/>
    <w:rsid w:val="00585AEE"/>
    <w:rsid w:val="00586007"/>
    <w:rsid w:val="005865EE"/>
    <w:rsid w:val="0058747B"/>
    <w:rsid w:val="005874FB"/>
    <w:rsid w:val="005876A5"/>
    <w:rsid w:val="00587DB8"/>
    <w:rsid w:val="00590B40"/>
    <w:rsid w:val="0059110B"/>
    <w:rsid w:val="0059120F"/>
    <w:rsid w:val="00591557"/>
    <w:rsid w:val="005915A2"/>
    <w:rsid w:val="00591760"/>
    <w:rsid w:val="00591827"/>
    <w:rsid w:val="00591931"/>
    <w:rsid w:val="005919EF"/>
    <w:rsid w:val="00591AEB"/>
    <w:rsid w:val="00591EDF"/>
    <w:rsid w:val="00592443"/>
    <w:rsid w:val="0059263E"/>
    <w:rsid w:val="00592654"/>
    <w:rsid w:val="00592926"/>
    <w:rsid w:val="005929C1"/>
    <w:rsid w:val="00592B51"/>
    <w:rsid w:val="00592BFC"/>
    <w:rsid w:val="00593480"/>
    <w:rsid w:val="00593598"/>
    <w:rsid w:val="005936B6"/>
    <w:rsid w:val="00593857"/>
    <w:rsid w:val="005939C6"/>
    <w:rsid w:val="00593AC2"/>
    <w:rsid w:val="0059474E"/>
    <w:rsid w:val="005949F3"/>
    <w:rsid w:val="00594B5A"/>
    <w:rsid w:val="00594F5D"/>
    <w:rsid w:val="00594F61"/>
    <w:rsid w:val="0059516B"/>
    <w:rsid w:val="00595232"/>
    <w:rsid w:val="00595A65"/>
    <w:rsid w:val="00595DA1"/>
    <w:rsid w:val="00596A11"/>
    <w:rsid w:val="00596CF0"/>
    <w:rsid w:val="00596D60"/>
    <w:rsid w:val="0059794D"/>
    <w:rsid w:val="005A0AA3"/>
    <w:rsid w:val="005A0B63"/>
    <w:rsid w:val="005A1551"/>
    <w:rsid w:val="005A2053"/>
    <w:rsid w:val="005A218E"/>
    <w:rsid w:val="005A21CE"/>
    <w:rsid w:val="005A242E"/>
    <w:rsid w:val="005A25B0"/>
    <w:rsid w:val="005A28F4"/>
    <w:rsid w:val="005A2BFB"/>
    <w:rsid w:val="005A3312"/>
    <w:rsid w:val="005A3616"/>
    <w:rsid w:val="005A3A0A"/>
    <w:rsid w:val="005A3B0B"/>
    <w:rsid w:val="005A3CC7"/>
    <w:rsid w:val="005A40D5"/>
    <w:rsid w:val="005A49F7"/>
    <w:rsid w:val="005A4D36"/>
    <w:rsid w:val="005A54BF"/>
    <w:rsid w:val="005A56C9"/>
    <w:rsid w:val="005A582E"/>
    <w:rsid w:val="005A5871"/>
    <w:rsid w:val="005A5E61"/>
    <w:rsid w:val="005A6135"/>
    <w:rsid w:val="005A63D3"/>
    <w:rsid w:val="005A6675"/>
    <w:rsid w:val="005A6F86"/>
    <w:rsid w:val="005A7A3C"/>
    <w:rsid w:val="005A7A8B"/>
    <w:rsid w:val="005A7B06"/>
    <w:rsid w:val="005B05A1"/>
    <w:rsid w:val="005B0A55"/>
    <w:rsid w:val="005B1062"/>
    <w:rsid w:val="005B1085"/>
    <w:rsid w:val="005B13B4"/>
    <w:rsid w:val="005B1F95"/>
    <w:rsid w:val="005B2663"/>
    <w:rsid w:val="005B2973"/>
    <w:rsid w:val="005B2BE6"/>
    <w:rsid w:val="005B2D7C"/>
    <w:rsid w:val="005B322F"/>
    <w:rsid w:val="005B362F"/>
    <w:rsid w:val="005B3A91"/>
    <w:rsid w:val="005B4132"/>
    <w:rsid w:val="005B443E"/>
    <w:rsid w:val="005B4A63"/>
    <w:rsid w:val="005B4F73"/>
    <w:rsid w:val="005B545A"/>
    <w:rsid w:val="005B5645"/>
    <w:rsid w:val="005B5DE1"/>
    <w:rsid w:val="005B5FBB"/>
    <w:rsid w:val="005B620A"/>
    <w:rsid w:val="005B6479"/>
    <w:rsid w:val="005B6AD8"/>
    <w:rsid w:val="005B7686"/>
    <w:rsid w:val="005C0A02"/>
    <w:rsid w:val="005C0DB4"/>
    <w:rsid w:val="005C1333"/>
    <w:rsid w:val="005C1587"/>
    <w:rsid w:val="005C1921"/>
    <w:rsid w:val="005C2096"/>
    <w:rsid w:val="005C2162"/>
    <w:rsid w:val="005C2202"/>
    <w:rsid w:val="005C2D56"/>
    <w:rsid w:val="005C2EF4"/>
    <w:rsid w:val="005C3CF9"/>
    <w:rsid w:val="005C3E28"/>
    <w:rsid w:val="005C4240"/>
    <w:rsid w:val="005C45E4"/>
    <w:rsid w:val="005C48A5"/>
    <w:rsid w:val="005C4B51"/>
    <w:rsid w:val="005C4F07"/>
    <w:rsid w:val="005C4FAF"/>
    <w:rsid w:val="005C51C5"/>
    <w:rsid w:val="005C530D"/>
    <w:rsid w:val="005C532D"/>
    <w:rsid w:val="005C5A61"/>
    <w:rsid w:val="005C6834"/>
    <w:rsid w:val="005C6AAE"/>
    <w:rsid w:val="005C71F1"/>
    <w:rsid w:val="005C7DA6"/>
    <w:rsid w:val="005C7F72"/>
    <w:rsid w:val="005D0694"/>
    <w:rsid w:val="005D07EA"/>
    <w:rsid w:val="005D104A"/>
    <w:rsid w:val="005D1465"/>
    <w:rsid w:val="005D1534"/>
    <w:rsid w:val="005D19E1"/>
    <w:rsid w:val="005D1FF5"/>
    <w:rsid w:val="005D26BF"/>
    <w:rsid w:val="005D30C5"/>
    <w:rsid w:val="005D32C1"/>
    <w:rsid w:val="005D333F"/>
    <w:rsid w:val="005D34AE"/>
    <w:rsid w:val="005D3C5E"/>
    <w:rsid w:val="005D3CD0"/>
    <w:rsid w:val="005D3DB8"/>
    <w:rsid w:val="005D45B1"/>
    <w:rsid w:val="005D461A"/>
    <w:rsid w:val="005D4C82"/>
    <w:rsid w:val="005D4E03"/>
    <w:rsid w:val="005D50F2"/>
    <w:rsid w:val="005D51A9"/>
    <w:rsid w:val="005D53E4"/>
    <w:rsid w:val="005D5528"/>
    <w:rsid w:val="005D6364"/>
    <w:rsid w:val="005D7717"/>
    <w:rsid w:val="005D7DD6"/>
    <w:rsid w:val="005E0AB9"/>
    <w:rsid w:val="005E0F47"/>
    <w:rsid w:val="005E117F"/>
    <w:rsid w:val="005E1266"/>
    <w:rsid w:val="005E12D5"/>
    <w:rsid w:val="005E1401"/>
    <w:rsid w:val="005E18BD"/>
    <w:rsid w:val="005E1B0F"/>
    <w:rsid w:val="005E1E7E"/>
    <w:rsid w:val="005E1FC1"/>
    <w:rsid w:val="005E2061"/>
    <w:rsid w:val="005E2183"/>
    <w:rsid w:val="005E2216"/>
    <w:rsid w:val="005E2591"/>
    <w:rsid w:val="005E268F"/>
    <w:rsid w:val="005E29DF"/>
    <w:rsid w:val="005E3206"/>
    <w:rsid w:val="005E3C0E"/>
    <w:rsid w:val="005E3FF1"/>
    <w:rsid w:val="005E4D0F"/>
    <w:rsid w:val="005E50C7"/>
    <w:rsid w:val="005E5864"/>
    <w:rsid w:val="005E5A4E"/>
    <w:rsid w:val="005E6658"/>
    <w:rsid w:val="005E6B7F"/>
    <w:rsid w:val="005E6C0F"/>
    <w:rsid w:val="005E6D2C"/>
    <w:rsid w:val="005E6DBA"/>
    <w:rsid w:val="005F0033"/>
    <w:rsid w:val="005F0617"/>
    <w:rsid w:val="005F121D"/>
    <w:rsid w:val="005F1744"/>
    <w:rsid w:val="005F188C"/>
    <w:rsid w:val="005F190D"/>
    <w:rsid w:val="005F1A56"/>
    <w:rsid w:val="005F1C3F"/>
    <w:rsid w:val="005F254A"/>
    <w:rsid w:val="005F26F3"/>
    <w:rsid w:val="005F287C"/>
    <w:rsid w:val="005F299F"/>
    <w:rsid w:val="005F2B09"/>
    <w:rsid w:val="005F2CEB"/>
    <w:rsid w:val="005F2FC9"/>
    <w:rsid w:val="005F30CE"/>
    <w:rsid w:val="005F369F"/>
    <w:rsid w:val="005F47C5"/>
    <w:rsid w:val="005F4C68"/>
    <w:rsid w:val="005F4C84"/>
    <w:rsid w:val="005F4C95"/>
    <w:rsid w:val="005F4CC6"/>
    <w:rsid w:val="005F7007"/>
    <w:rsid w:val="005F7160"/>
    <w:rsid w:val="005F75DD"/>
    <w:rsid w:val="006007FD"/>
    <w:rsid w:val="0060094D"/>
    <w:rsid w:val="00600A37"/>
    <w:rsid w:val="006010BB"/>
    <w:rsid w:val="00601165"/>
    <w:rsid w:val="0060193C"/>
    <w:rsid w:val="00601ACF"/>
    <w:rsid w:val="00602204"/>
    <w:rsid w:val="00602D04"/>
    <w:rsid w:val="00602F60"/>
    <w:rsid w:val="00603316"/>
    <w:rsid w:val="00603458"/>
    <w:rsid w:val="00603498"/>
    <w:rsid w:val="00603698"/>
    <w:rsid w:val="00603CB0"/>
    <w:rsid w:val="00603EE4"/>
    <w:rsid w:val="0060449A"/>
    <w:rsid w:val="00604BD2"/>
    <w:rsid w:val="006052D3"/>
    <w:rsid w:val="006052F6"/>
    <w:rsid w:val="006057ED"/>
    <w:rsid w:val="00605C0D"/>
    <w:rsid w:val="00605F65"/>
    <w:rsid w:val="00607283"/>
    <w:rsid w:val="00607574"/>
    <w:rsid w:val="00607997"/>
    <w:rsid w:val="00607D46"/>
    <w:rsid w:val="00607E2A"/>
    <w:rsid w:val="006100E6"/>
    <w:rsid w:val="006101E5"/>
    <w:rsid w:val="00610247"/>
    <w:rsid w:val="006105B3"/>
    <w:rsid w:val="006112D5"/>
    <w:rsid w:val="00611D30"/>
    <w:rsid w:val="00611D73"/>
    <w:rsid w:val="00611DF9"/>
    <w:rsid w:val="00612608"/>
    <w:rsid w:val="0061284E"/>
    <w:rsid w:val="00613B8F"/>
    <w:rsid w:val="00613C8F"/>
    <w:rsid w:val="00613E27"/>
    <w:rsid w:val="00614CAF"/>
    <w:rsid w:val="00615135"/>
    <w:rsid w:val="00615453"/>
    <w:rsid w:val="00615C06"/>
    <w:rsid w:val="00615DF0"/>
    <w:rsid w:val="00615FC9"/>
    <w:rsid w:val="0061621D"/>
    <w:rsid w:val="0061643C"/>
    <w:rsid w:val="0061677A"/>
    <w:rsid w:val="006170EC"/>
    <w:rsid w:val="006172C7"/>
    <w:rsid w:val="00617759"/>
    <w:rsid w:val="006179D0"/>
    <w:rsid w:val="00617B14"/>
    <w:rsid w:val="00617D92"/>
    <w:rsid w:val="006205D1"/>
    <w:rsid w:val="0062082C"/>
    <w:rsid w:val="00620E6B"/>
    <w:rsid w:val="00620F46"/>
    <w:rsid w:val="0062160C"/>
    <w:rsid w:val="00621914"/>
    <w:rsid w:val="00621B9B"/>
    <w:rsid w:val="00621EBC"/>
    <w:rsid w:val="00622314"/>
    <w:rsid w:val="00622559"/>
    <w:rsid w:val="00623508"/>
    <w:rsid w:val="00623E0D"/>
    <w:rsid w:val="00623EAB"/>
    <w:rsid w:val="00623EF1"/>
    <w:rsid w:val="00623FD7"/>
    <w:rsid w:val="0062466F"/>
    <w:rsid w:val="00624962"/>
    <w:rsid w:val="00624D34"/>
    <w:rsid w:val="00625279"/>
    <w:rsid w:val="00625496"/>
    <w:rsid w:val="0062560A"/>
    <w:rsid w:val="0062564F"/>
    <w:rsid w:val="00625E7F"/>
    <w:rsid w:val="0062604D"/>
    <w:rsid w:val="006260DD"/>
    <w:rsid w:val="00627135"/>
    <w:rsid w:val="00627325"/>
    <w:rsid w:val="0062765F"/>
    <w:rsid w:val="0062772D"/>
    <w:rsid w:val="0062798E"/>
    <w:rsid w:val="00627D8D"/>
    <w:rsid w:val="00630A93"/>
    <w:rsid w:val="00630B1C"/>
    <w:rsid w:val="006313F5"/>
    <w:rsid w:val="00631435"/>
    <w:rsid w:val="0063146C"/>
    <w:rsid w:val="006314E7"/>
    <w:rsid w:val="00631540"/>
    <w:rsid w:val="006316AD"/>
    <w:rsid w:val="006317DC"/>
    <w:rsid w:val="00631DBD"/>
    <w:rsid w:val="006320BB"/>
    <w:rsid w:val="00632299"/>
    <w:rsid w:val="00632949"/>
    <w:rsid w:val="00632BE3"/>
    <w:rsid w:val="00632C34"/>
    <w:rsid w:val="00632C97"/>
    <w:rsid w:val="00632F26"/>
    <w:rsid w:val="00633251"/>
    <w:rsid w:val="0063370C"/>
    <w:rsid w:val="00633C8E"/>
    <w:rsid w:val="00633ED2"/>
    <w:rsid w:val="00633F80"/>
    <w:rsid w:val="006350AB"/>
    <w:rsid w:val="00635100"/>
    <w:rsid w:val="0063576B"/>
    <w:rsid w:val="00635D9C"/>
    <w:rsid w:val="00635E22"/>
    <w:rsid w:val="006362D5"/>
    <w:rsid w:val="006362EE"/>
    <w:rsid w:val="00636536"/>
    <w:rsid w:val="00636FB9"/>
    <w:rsid w:val="00637037"/>
    <w:rsid w:val="0063743D"/>
    <w:rsid w:val="0063769D"/>
    <w:rsid w:val="00637BFB"/>
    <w:rsid w:val="00637D31"/>
    <w:rsid w:val="00640026"/>
    <w:rsid w:val="00640CF2"/>
    <w:rsid w:val="00640E71"/>
    <w:rsid w:val="006412DD"/>
    <w:rsid w:val="006414EE"/>
    <w:rsid w:val="00641624"/>
    <w:rsid w:val="00641C39"/>
    <w:rsid w:val="00641E15"/>
    <w:rsid w:val="00642B61"/>
    <w:rsid w:val="00642D24"/>
    <w:rsid w:val="00643980"/>
    <w:rsid w:val="00643A0E"/>
    <w:rsid w:val="00643D57"/>
    <w:rsid w:val="00643FD4"/>
    <w:rsid w:val="00645296"/>
    <w:rsid w:val="00645630"/>
    <w:rsid w:val="00645664"/>
    <w:rsid w:val="00645A17"/>
    <w:rsid w:val="00645B99"/>
    <w:rsid w:val="00645BB7"/>
    <w:rsid w:val="0064626C"/>
    <w:rsid w:val="006464B2"/>
    <w:rsid w:val="00647783"/>
    <w:rsid w:val="006478B8"/>
    <w:rsid w:val="00650127"/>
    <w:rsid w:val="0065017C"/>
    <w:rsid w:val="0065060F"/>
    <w:rsid w:val="00650831"/>
    <w:rsid w:val="00650ECD"/>
    <w:rsid w:val="00651735"/>
    <w:rsid w:val="00651CDB"/>
    <w:rsid w:val="00651DE2"/>
    <w:rsid w:val="0065209E"/>
    <w:rsid w:val="00652616"/>
    <w:rsid w:val="0065300B"/>
    <w:rsid w:val="0065332A"/>
    <w:rsid w:val="00653B04"/>
    <w:rsid w:val="00653DDE"/>
    <w:rsid w:val="006543D5"/>
    <w:rsid w:val="00654B5F"/>
    <w:rsid w:val="00654D3D"/>
    <w:rsid w:val="00655200"/>
    <w:rsid w:val="00655375"/>
    <w:rsid w:val="00655822"/>
    <w:rsid w:val="00655F83"/>
    <w:rsid w:val="00656095"/>
    <w:rsid w:val="006567B5"/>
    <w:rsid w:val="00656CB8"/>
    <w:rsid w:val="00657278"/>
    <w:rsid w:val="00657A23"/>
    <w:rsid w:val="00660236"/>
    <w:rsid w:val="00660839"/>
    <w:rsid w:val="0066117A"/>
    <w:rsid w:val="006612C0"/>
    <w:rsid w:val="006614D1"/>
    <w:rsid w:val="006614F7"/>
    <w:rsid w:val="00661BC6"/>
    <w:rsid w:val="00662241"/>
    <w:rsid w:val="00662244"/>
    <w:rsid w:val="006624F9"/>
    <w:rsid w:val="0066370A"/>
    <w:rsid w:val="00664382"/>
    <w:rsid w:val="00664678"/>
    <w:rsid w:val="006648C9"/>
    <w:rsid w:val="00664BA8"/>
    <w:rsid w:val="00664BB8"/>
    <w:rsid w:val="00664D07"/>
    <w:rsid w:val="006652C7"/>
    <w:rsid w:val="00665B5F"/>
    <w:rsid w:val="00665BE7"/>
    <w:rsid w:val="00665D9D"/>
    <w:rsid w:val="00666245"/>
    <w:rsid w:val="0066639C"/>
    <w:rsid w:val="006668CA"/>
    <w:rsid w:val="00666AF5"/>
    <w:rsid w:val="00667016"/>
    <w:rsid w:val="0066754A"/>
    <w:rsid w:val="00667C5A"/>
    <w:rsid w:val="00670182"/>
    <w:rsid w:val="006713B3"/>
    <w:rsid w:val="0067160A"/>
    <w:rsid w:val="006717B8"/>
    <w:rsid w:val="00671EBF"/>
    <w:rsid w:val="00672BCE"/>
    <w:rsid w:val="00672C08"/>
    <w:rsid w:val="00672E79"/>
    <w:rsid w:val="0067349B"/>
    <w:rsid w:val="00673D9D"/>
    <w:rsid w:val="00673DFF"/>
    <w:rsid w:val="00674266"/>
    <w:rsid w:val="00674708"/>
    <w:rsid w:val="00675181"/>
    <w:rsid w:val="0067535E"/>
    <w:rsid w:val="00675E1D"/>
    <w:rsid w:val="0067642A"/>
    <w:rsid w:val="00676592"/>
    <w:rsid w:val="006765B3"/>
    <w:rsid w:val="006766EF"/>
    <w:rsid w:val="00676B29"/>
    <w:rsid w:val="00676ECB"/>
    <w:rsid w:val="00677815"/>
    <w:rsid w:val="00677B16"/>
    <w:rsid w:val="0068010B"/>
    <w:rsid w:val="006803BA"/>
    <w:rsid w:val="006804CF"/>
    <w:rsid w:val="006806AF"/>
    <w:rsid w:val="00680900"/>
    <w:rsid w:val="0068094F"/>
    <w:rsid w:val="00680D3C"/>
    <w:rsid w:val="00680F12"/>
    <w:rsid w:val="00681074"/>
    <w:rsid w:val="00683061"/>
    <w:rsid w:val="00683199"/>
    <w:rsid w:val="00683B44"/>
    <w:rsid w:val="00683CD0"/>
    <w:rsid w:val="00684240"/>
    <w:rsid w:val="00685346"/>
    <w:rsid w:val="00685DB6"/>
    <w:rsid w:val="00686325"/>
    <w:rsid w:val="006866F9"/>
    <w:rsid w:val="00686729"/>
    <w:rsid w:val="00686D47"/>
    <w:rsid w:val="00686E07"/>
    <w:rsid w:val="00686EE7"/>
    <w:rsid w:val="00687027"/>
    <w:rsid w:val="006871FC"/>
    <w:rsid w:val="0068772E"/>
    <w:rsid w:val="00687B74"/>
    <w:rsid w:val="0069063D"/>
    <w:rsid w:val="00690835"/>
    <w:rsid w:val="00691744"/>
    <w:rsid w:val="00691CAE"/>
    <w:rsid w:val="00692C96"/>
    <w:rsid w:val="0069315A"/>
    <w:rsid w:val="00693970"/>
    <w:rsid w:val="00693CA9"/>
    <w:rsid w:val="0069442E"/>
    <w:rsid w:val="006944A1"/>
    <w:rsid w:val="006946C7"/>
    <w:rsid w:val="00694F07"/>
    <w:rsid w:val="00695621"/>
    <w:rsid w:val="0069580F"/>
    <w:rsid w:val="00695A50"/>
    <w:rsid w:val="00695FE3"/>
    <w:rsid w:val="00696478"/>
    <w:rsid w:val="006965C5"/>
    <w:rsid w:val="006966E5"/>
    <w:rsid w:val="0069759B"/>
    <w:rsid w:val="0069771F"/>
    <w:rsid w:val="00697724"/>
    <w:rsid w:val="00697D7F"/>
    <w:rsid w:val="006A07BC"/>
    <w:rsid w:val="006A0971"/>
    <w:rsid w:val="006A12F5"/>
    <w:rsid w:val="006A1620"/>
    <w:rsid w:val="006A177D"/>
    <w:rsid w:val="006A19B7"/>
    <w:rsid w:val="006A20E3"/>
    <w:rsid w:val="006A21B3"/>
    <w:rsid w:val="006A246A"/>
    <w:rsid w:val="006A2BBE"/>
    <w:rsid w:val="006A2D49"/>
    <w:rsid w:val="006A31AC"/>
    <w:rsid w:val="006A31DE"/>
    <w:rsid w:val="006A3254"/>
    <w:rsid w:val="006A41E7"/>
    <w:rsid w:val="006A453E"/>
    <w:rsid w:val="006A52EE"/>
    <w:rsid w:val="006A696C"/>
    <w:rsid w:val="006A6A37"/>
    <w:rsid w:val="006A795B"/>
    <w:rsid w:val="006A7E78"/>
    <w:rsid w:val="006B0199"/>
    <w:rsid w:val="006B020D"/>
    <w:rsid w:val="006B0491"/>
    <w:rsid w:val="006B04DE"/>
    <w:rsid w:val="006B0838"/>
    <w:rsid w:val="006B08A1"/>
    <w:rsid w:val="006B13D8"/>
    <w:rsid w:val="006B158A"/>
    <w:rsid w:val="006B1670"/>
    <w:rsid w:val="006B20A1"/>
    <w:rsid w:val="006B2EDB"/>
    <w:rsid w:val="006B2F7C"/>
    <w:rsid w:val="006B30CA"/>
    <w:rsid w:val="006B3402"/>
    <w:rsid w:val="006B38AE"/>
    <w:rsid w:val="006B3BD6"/>
    <w:rsid w:val="006B3EF9"/>
    <w:rsid w:val="006B40F1"/>
    <w:rsid w:val="006B4193"/>
    <w:rsid w:val="006B4BAC"/>
    <w:rsid w:val="006B4C79"/>
    <w:rsid w:val="006B54C1"/>
    <w:rsid w:val="006B58FE"/>
    <w:rsid w:val="006B5988"/>
    <w:rsid w:val="006B5B72"/>
    <w:rsid w:val="006B5D43"/>
    <w:rsid w:val="006B63D8"/>
    <w:rsid w:val="006B642E"/>
    <w:rsid w:val="006B6A29"/>
    <w:rsid w:val="006B7C2F"/>
    <w:rsid w:val="006C0262"/>
    <w:rsid w:val="006C04B5"/>
    <w:rsid w:val="006C0812"/>
    <w:rsid w:val="006C092A"/>
    <w:rsid w:val="006C0A83"/>
    <w:rsid w:val="006C11A6"/>
    <w:rsid w:val="006C14B8"/>
    <w:rsid w:val="006C14D2"/>
    <w:rsid w:val="006C1502"/>
    <w:rsid w:val="006C180F"/>
    <w:rsid w:val="006C1F8E"/>
    <w:rsid w:val="006C2819"/>
    <w:rsid w:val="006C28D8"/>
    <w:rsid w:val="006C2B99"/>
    <w:rsid w:val="006C3741"/>
    <w:rsid w:val="006C3B9C"/>
    <w:rsid w:val="006C4015"/>
    <w:rsid w:val="006C4222"/>
    <w:rsid w:val="006C52B2"/>
    <w:rsid w:val="006C55AC"/>
    <w:rsid w:val="006C55DC"/>
    <w:rsid w:val="006C55F6"/>
    <w:rsid w:val="006C5863"/>
    <w:rsid w:val="006C5A2D"/>
    <w:rsid w:val="006C6411"/>
    <w:rsid w:val="006C64DB"/>
    <w:rsid w:val="006C6AE9"/>
    <w:rsid w:val="006C6C4F"/>
    <w:rsid w:val="006D02F9"/>
    <w:rsid w:val="006D04E0"/>
    <w:rsid w:val="006D0F2F"/>
    <w:rsid w:val="006D12C8"/>
    <w:rsid w:val="006D1366"/>
    <w:rsid w:val="006D170A"/>
    <w:rsid w:val="006D1BC2"/>
    <w:rsid w:val="006D269B"/>
    <w:rsid w:val="006D2EBA"/>
    <w:rsid w:val="006D300F"/>
    <w:rsid w:val="006D328A"/>
    <w:rsid w:val="006D374E"/>
    <w:rsid w:val="006D3BA1"/>
    <w:rsid w:val="006D474B"/>
    <w:rsid w:val="006D5479"/>
    <w:rsid w:val="006D5735"/>
    <w:rsid w:val="006D57F4"/>
    <w:rsid w:val="006D5ADF"/>
    <w:rsid w:val="006D5BD7"/>
    <w:rsid w:val="006D61C2"/>
    <w:rsid w:val="006D632E"/>
    <w:rsid w:val="006D6365"/>
    <w:rsid w:val="006D66F0"/>
    <w:rsid w:val="006D6EA4"/>
    <w:rsid w:val="006D6EA7"/>
    <w:rsid w:val="006D72E4"/>
    <w:rsid w:val="006D73B3"/>
    <w:rsid w:val="006E07B0"/>
    <w:rsid w:val="006E0D3C"/>
    <w:rsid w:val="006E0FB4"/>
    <w:rsid w:val="006E25F2"/>
    <w:rsid w:val="006E2657"/>
    <w:rsid w:val="006E2DBD"/>
    <w:rsid w:val="006E2F74"/>
    <w:rsid w:val="006E351D"/>
    <w:rsid w:val="006E3989"/>
    <w:rsid w:val="006E39F9"/>
    <w:rsid w:val="006E3DB8"/>
    <w:rsid w:val="006E3EE9"/>
    <w:rsid w:val="006E4526"/>
    <w:rsid w:val="006E47EB"/>
    <w:rsid w:val="006E4AD2"/>
    <w:rsid w:val="006E4B79"/>
    <w:rsid w:val="006E53E9"/>
    <w:rsid w:val="006E575A"/>
    <w:rsid w:val="006E5AF0"/>
    <w:rsid w:val="006E5D78"/>
    <w:rsid w:val="006E5EE2"/>
    <w:rsid w:val="006E62A0"/>
    <w:rsid w:val="006E6754"/>
    <w:rsid w:val="006E6855"/>
    <w:rsid w:val="006E68C1"/>
    <w:rsid w:val="006E6911"/>
    <w:rsid w:val="006E6DD6"/>
    <w:rsid w:val="006E7214"/>
    <w:rsid w:val="006E7E1C"/>
    <w:rsid w:val="006F0632"/>
    <w:rsid w:val="006F082C"/>
    <w:rsid w:val="006F0895"/>
    <w:rsid w:val="006F1BCB"/>
    <w:rsid w:val="006F1E4D"/>
    <w:rsid w:val="006F1E5D"/>
    <w:rsid w:val="006F21F0"/>
    <w:rsid w:val="006F2390"/>
    <w:rsid w:val="006F2946"/>
    <w:rsid w:val="006F2A39"/>
    <w:rsid w:val="006F2A6D"/>
    <w:rsid w:val="006F417F"/>
    <w:rsid w:val="006F4419"/>
    <w:rsid w:val="006F4FEA"/>
    <w:rsid w:val="006F5F03"/>
    <w:rsid w:val="006F5F46"/>
    <w:rsid w:val="006F60BA"/>
    <w:rsid w:val="006F7538"/>
    <w:rsid w:val="006F753D"/>
    <w:rsid w:val="006F77B0"/>
    <w:rsid w:val="006F79B5"/>
    <w:rsid w:val="006F7A68"/>
    <w:rsid w:val="006F7B63"/>
    <w:rsid w:val="006F7EC4"/>
    <w:rsid w:val="006F7F7A"/>
    <w:rsid w:val="007000AD"/>
    <w:rsid w:val="0070014E"/>
    <w:rsid w:val="0070063F"/>
    <w:rsid w:val="00701235"/>
    <w:rsid w:val="0070156E"/>
    <w:rsid w:val="007016E0"/>
    <w:rsid w:val="00701F83"/>
    <w:rsid w:val="00702199"/>
    <w:rsid w:val="00702375"/>
    <w:rsid w:val="00702546"/>
    <w:rsid w:val="00703138"/>
    <w:rsid w:val="007032C0"/>
    <w:rsid w:val="0070344E"/>
    <w:rsid w:val="007035EE"/>
    <w:rsid w:val="00703B5E"/>
    <w:rsid w:val="00703D6E"/>
    <w:rsid w:val="00703E23"/>
    <w:rsid w:val="007040E0"/>
    <w:rsid w:val="00704415"/>
    <w:rsid w:val="00704960"/>
    <w:rsid w:val="00704A60"/>
    <w:rsid w:val="00705A9E"/>
    <w:rsid w:val="00705CB6"/>
    <w:rsid w:val="00705F24"/>
    <w:rsid w:val="00705F45"/>
    <w:rsid w:val="007066A2"/>
    <w:rsid w:val="00706A2F"/>
    <w:rsid w:val="0070716F"/>
    <w:rsid w:val="00707204"/>
    <w:rsid w:val="00707610"/>
    <w:rsid w:val="00707C12"/>
    <w:rsid w:val="00710242"/>
    <w:rsid w:val="007103AF"/>
    <w:rsid w:val="0071097E"/>
    <w:rsid w:val="00710F45"/>
    <w:rsid w:val="00711395"/>
    <w:rsid w:val="007117EC"/>
    <w:rsid w:val="0071182E"/>
    <w:rsid w:val="00711DC1"/>
    <w:rsid w:val="00712870"/>
    <w:rsid w:val="00712A21"/>
    <w:rsid w:val="00712E0C"/>
    <w:rsid w:val="00712EC3"/>
    <w:rsid w:val="007132EF"/>
    <w:rsid w:val="00713430"/>
    <w:rsid w:val="0071383A"/>
    <w:rsid w:val="0071390B"/>
    <w:rsid w:val="00713988"/>
    <w:rsid w:val="00714176"/>
    <w:rsid w:val="00714DF2"/>
    <w:rsid w:val="00714E2E"/>
    <w:rsid w:val="007150B0"/>
    <w:rsid w:val="00715292"/>
    <w:rsid w:val="007153F3"/>
    <w:rsid w:val="00715468"/>
    <w:rsid w:val="0071571D"/>
    <w:rsid w:val="007157BE"/>
    <w:rsid w:val="00715F2A"/>
    <w:rsid w:val="00716162"/>
    <w:rsid w:val="00716338"/>
    <w:rsid w:val="00716A89"/>
    <w:rsid w:val="00716BC0"/>
    <w:rsid w:val="00717388"/>
    <w:rsid w:val="007173F6"/>
    <w:rsid w:val="00717B21"/>
    <w:rsid w:val="00717B97"/>
    <w:rsid w:val="007202A8"/>
    <w:rsid w:val="00720F85"/>
    <w:rsid w:val="0072125A"/>
    <w:rsid w:val="00721503"/>
    <w:rsid w:val="007217F2"/>
    <w:rsid w:val="00721B30"/>
    <w:rsid w:val="00721C17"/>
    <w:rsid w:val="00721D14"/>
    <w:rsid w:val="00721F8B"/>
    <w:rsid w:val="007220DD"/>
    <w:rsid w:val="0072274B"/>
    <w:rsid w:val="007227C5"/>
    <w:rsid w:val="00722950"/>
    <w:rsid w:val="00724253"/>
    <w:rsid w:val="007242D7"/>
    <w:rsid w:val="007242E3"/>
    <w:rsid w:val="0072436A"/>
    <w:rsid w:val="00724383"/>
    <w:rsid w:val="00724827"/>
    <w:rsid w:val="0072484C"/>
    <w:rsid w:val="00724C18"/>
    <w:rsid w:val="00724DC2"/>
    <w:rsid w:val="00724F5A"/>
    <w:rsid w:val="0072520C"/>
    <w:rsid w:val="0072522D"/>
    <w:rsid w:val="00725260"/>
    <w:rsid w:val="007253A3"/>
    <w:rsid w:val="0072583C"/>
    <w:rsid w:val="00725943"/>
    <w:rsid w:val="00725B6D"/>
    <w:rsid w:val="00725F7D"/>
    <w:rsid w:val="007260C5"/>
    <w:rsid w:val="007260E1"/>
    <w:rsid w:val="00726184"/>
    <w:rsid w:val="00726462"/>
    <w:rsid w:val="00726CCF"/>
    <w:rsid w:val="0072711A"/>
    <w:rsid w:val="00727330"/>
    <w:rsid w:val="007273DD"/>
    <w:rsid w:val="0072740B"/>
    <w:rsid w:val="007277AD"/>
    <w:rsid w:val="00727ACD"/>
    <w:rsid w:val="00727DE9"/>
    <w:rsid w:val="0073005E"/>
    <w:rsid w:val="0073059E"/>
    <w:rsid w:val="0073062F"/>
    <w:rsid w:val="00730AFB"/>
    <w:rsid w:val="007311EC"/>
    <w:rsid w:val="007312BB"/>
    <w:rsid w:val="00731392"/>
    <w:rsid w:val="007315A9"/>
    <w:rsid w:val="00731B15"/>
    <w:rsid w:val="00731C01"/>
    <w:rsid w:val="00732034"/>
    <w:rsid w:val="007325ED"/>
    <w:rsid w:val="00732DA0"/>
    <w:rsid w:val="00732E02"/>
    <w:rsid w:val="0073306E"/>
    <w:rsid w:val="007334DD"/>
    <w:rsid w:val="007341F8"/>
    <w:rsid w:val="007347E5"/>
    <w:rsid w:val="00734A0C"/>
    <w:rsid w:val="00734EB7"/>
    <w:rsid w:val="007356B6"/>
    <w:rsid w:val="0073591F"/>
    <w:rsid w:val="00735A6B"/>
    <w:rsid w:val="00735BF4"/>
    <w:rsid w:val="0073694B"/>
    <w:rsid w:val="00736B37"/>
    <w:rsid w:val="0073706C"/>
    <w:rsid w:val="0073708D"/>
    <w:rsid w:val="007371AF"/>
    <w:rsid w:val="007371E8"/>
    <w:rsid w:val="0073730F"/>
    <w:rsid w:val="007376A3"/>
    <w:rsid w:val="00737E3D"/>
    <w:rsid w:val="00740670"/>
    <w:rsid w:val="00740DA4"/>
    <w:rsid w:val="00741420"/>
    <w:rsid w:val="00741730"/>
    <w:rsid w:val="007418E2"/>
    <w:rsid w:val="00741A6B"/>
    <w:rsid w:val="007420EA"/>
    <w:rsid w:val="007428B9"/>
    <w:rsid w:val="00743C8D"/>
    <w:rsid w:val="007444C8"/>
    <w:rsid w:val="007444D0"/>
    <w:rsid w:val="0074477E"/>
    <w:rsid w:val="0074551A"/>
    <w:rsid w:val="0074587C"/>
    <w:rsid w:val="00745C2D"/>
    <w:rsid w:val="00745F20"/>
    <w:rsid w:val="00745FDD"/>
    <w:rsid w:val="0074675C"/>
    <w:rsid w:val="007468F9"/>
    <w:rsid w:val="00746F3A"/>
    <w:rsid w:val="00746FE1"/>
    <w:rsid w:val="0074748F"/>
    <w:rsid w:val="00747734"/>
    <w:rsid w:val="00747DEA"/>
    <w:rsid w:val="00747F6F"/>
    <w:rsid w:val="00750094"/>
    <w:rsid w:val="00750869"/>
    <w:rsid w:val="00750D35"/>
    <w:rsid w:val="00750F42"/>
    <w:rsid w:val="00751103"/>
    <w:rsid w:val="007514BE"/>
    <w:rsid w:val="00751558"/>
    <w:rsid w:val="00751A5B"/>
    <w:rsid w:val="00751CA2"/>
    <w:rsid w:val="00751CBE"/>
    <w:rsid w:val="00752090"/>
    <w:rsid w:val="007524CC"/>
    <w:rsid w:val="00752BC2"/>
    <w:rsid w:val="0075364C"/>
    <w:rsid w:val="00753976"/>
    <w:rsid w:val="00754304"/>
    <w:rsid w:val="00754656"/>
    <w:rsid w:val="007547E2"/>
    <w:rsid w:val="00754DFD"/>
    <w:rsid w:val="007550FB"/>
    <w:rsid w:val="00755131"/>
    <w:rsid w:val="00755821"/>
    <w:rsid w:val="00755D49"/>
    <w:rsid w:val="00756087"/>
    <w:rsid w:val="007567B1"/>
    <w:rsid w:val="00756839"/>
    <w:rsid w:val="00756CFC"/>
    <w:rsid w:val="00756D24"/>
    <w:rsid w:val="00756EAD"/>
    <w:rsid w:val="00757468"/>
    <w:rsid w:val="007577AC"/>
    <w:rsid w:val="007578DA"/>
    <w:rsid w:val="00757E06"/>
    <w:rsid w:val="0076038B"/>
    <w:rsid w:val="007603D8"/>
    <w:rsid w:val="00760484"/>
    <w:rsid w:val="007604AF"/>
    <w:rsid w:val="00760CD7"/>
    <w:rsid w:val="007612E4"/>
    <w:rsid w:val="00761532"/>
    <w:rsid w:val="00761A4F"/>
    <w:rsid w:val="00762919"/>
    <w:rsid w:val="007631B4"/>
    <w:rsid w:val="00763B6A"/>
    <w:rsid w:val="007640A0"/>
    <w:rsid w:val="007640CB"/>
    <w:rsid w:val="00764EA3"/>
    <w:rsid w:val="007650C4"/>
    <w:rsid w:val="007652F4"/>
    <w:rsid w:val="00766182"/>
    <w:rsid w:val="007662BC"/>
    <w:rsid w:val="0076634C"/>
    <w:rsid w:val="00766510"/>
    <w:rsid w:val="0076677A"/>
    <w:rsid w:val="00766A0B"/>
    <w:rsid w:val="007677B9"/>
    <w:rsid w:val="00770E42"/>
    <w:rsid w:val="007717F6"/>
    <w:rsid w:val="00771A1C"/>
    <w:rsid w:val="00771A44"/>
    <w:rsid w:val="00771CF9"/>
    <w:rsid w:val="00771CFF"/>
    <w:rsid w:val="00771D3F"/>
    <w:rsid w:val="00771D92"/>
    <w:rsid w:val="00771ECC"/>
    <w:rsid w:val="0077200C"/>
    <w:rsid w:val="00772328"/>
    <w:rsid w:val="00772365"/>
    <w:rsid w:val="0077299A"/>
    <w:rsid w:val="007737DE"/>
    <w:rsid w:val="00773934"/>
    <w:rsid w:val="00773D07"/>
    <w:rsid w:val="00773F78"/>
    <w:rsid w:val="00773FC5"/>
    <w:rsid w:val="00774387"/>
    <w:rsid w:val="00774580"/>
    <w:rsid w:val="0077518E"/>
    <w:rsid w:val="00775314"/>
    <w:rsid w:val="00775755"/>
    <w:rsid w:val="00775787"/>
    <w:rsid w:val="00776064"/>
    <w:rsid w:val="00776085"/>
    <w:rsid w:val="0077648E"/>
    <w:rsid w:val="0077651B"/>
    <w:rsid w:val="00776687"/>
    <w:rsid w:val="0077697E"/>
    <w:rsid w:val="00776B54"/>
    <w:rsid w:val="00776C67"/>
    <w:rsid w:val="00776DC6"/>
    <w:rsid w:val="00776FCA"/>
    <w:rsid w:val="00777556"/>
    <w:rsid w:val="0077766B"/>
    <w:rsid w:val="00777E0B"/>
    <w:rsid w:val="00777FC8"/>
    <w:rsid w:val="007809D6"/>
    <w:rsid w:val="007809F8"/>
    <w:rsid w:val="00780B62"/>
    <w:rsid w:val="00780C7F"/>
    <w:rsid w:val="00780E36"/>
    <w:rsid w:val="0078117D"/>
    <w:rsid w:val="00781262"/>
    <w:rsid w:val="007818A8"/>
    <w:rsid w:val="00781939"/>
    <w:rsid w:val="00781A64"/>
    <w:rsid w:val="0078274D"/>
    <w:rsid w:val="00782CF2"/>
    <w:rsid w:val="00782D65"/>
    <w:rsid w:val="00782E9C"/>
    <w:rsid w:val="007832E2"/>
    <w:rsid w:val="00783574"/>
    <w:rsid w:val="00783A4E"/>
    <w:rsid w:val="00783E9C"/>
    <w:rsid w:val="007840A9"/>
    <w:rsid w:val="0078435B"/>
    <w:rsid w:val="00784C20"/>
    <w:rsid w:val="00785142"/>
    <w:rsid w:val="007852D2"/>
    <w:rsid w:val="007859FE"/>
    <w:rsid w:val="00786909"/>
    <w:rsid w:val="00786DFF"/>
    <w:rsid w:val="007871B4"/>
    <w:rsid w:val="0078736A"/>
    <w:rsid w:val="007878C9"/>
    <w:rsid w:val="00787CF5"/>
    <w:rsid w:val="0079027C"/>
    <w:rsid w:val="00790766"/>
    <w:rsid w:val="00790855"/>
    <w:rsid w:val="0079151F"/>
    <w:rsid w:val="00791B69"/>
    <w:rsid w:val="00791E5D"/>
    <w:rsid w:val="00791F2A"/>
    <w:rsid w:val="00791F65"/>
    <w:rsid w:val="00792892"/>
    <w:rsid w:val="00792DA1"/>
    <w:rsid w:val="007932ED"/>
    <w:rsid w:val="007937D8"/>
    <w:rsid w:val="00793C13"/>
    <w:rsid w:val="00793D60"/>
    <w:rsid w:val="00793ECF"/>
    <w:rsid w:val="0079412B"/>
    <w:rsid w:val="0079425B"/>
    <w:rsid w:val="00794343"/>
    <w:rsid w:val="0079446D"/>
    <w:rsid w:val="00794A2A"/>
    <w:rsid w:val="00795131"/>
    <w:rsid w:val="00795B89"/>
    <w:rsid w:val="00795C92"/>
    <w:rsid w:val="00795CEE"/>
    <w:rsid w:val="00795D1D"/>
    <w:rsid w:val="00795FFF"/>
    <w:rsid w:val="0079607E"/>
    <w:rsid w:val="0079631A"/>
    <w:rsid w:val="0079645C"/>
    <w:rsid w:val="007964CE"/>
    <w:rsid w:val="0079655A"/>
    <w:rsid w:val="00796CE9"/>
    <w:rsid w:val="0079779B"/>
    <w:rsid w:val="00797B29"/>
    <w:rsid w:val="007A0142"/>
    <w:rsid w:val="007A04A3"/>
    <w:rsid w:val="007A080E"/>
    <w:rsid w:val="007A097B"/>
    <w:rsid w:val="007A1361"/>
    <w:rsid w:val="007A1C04"/>
    <w:rsid w:val="007A20B1"/>
    <w:rsid w:val="007A27A7"/>
    <w:rsid w:val="007A2A8F"/>
    <w:rsid w:val="007A2D48"/>
    <w:rsid w:val="007A325A"/>
    <w:rsid w:val="007A32D7"/>
    <w:rsid w:val="007A3386"/>
    <w:rsid w:val="007A3447"/>
    <w:rsid w:val="007A3481"/>
    <w:rsid w:val="007A36D2"/>
    <w:rsid w:val="007A39A9"/>
    <w:rsid w:val="007A4055"/>
    <w:rsid w:val="007A446E"/>
    <w:rsid w:val="007A4578"/>
    <w:rsid w:val="007A4698"/>
    <w:rsid w:val="007A4A5A"/>
    <w:rsid w:val="007A4D03"/>
    <w:rsid w:val="007A4E96"/>
    <w:rsid w:val="007A5424"/>
    <w:rsid w:val="007A5681"/>
    <w:rsid w:val="007A5D2C"/>
    <w:rsid w:val="007A6185"/>
    <w:rsid w:val="007A6CCA"/>
    <w:rsid w:val="007A73CE"/>
    <w:rsid w:val="007A7A88"/>
    <w:rsid w:val="007A7AAA"/>
    <w:rsid w:val="007A7B8F"/>
    <w:rsid w:val="007A7BC4"/>
    <w:rsid w:val="007A7BDF"/>
    <w:rsid w:val="007A7D2D"/>
    <w:rsid w:val="007A7EAE"/>
    <w:rsid w:val="007A7F9F"/>
    <w:rsid w:val="007B02CF"/>
    <w:rsid w:val="007B03EF"/>
    <w:rsid w:val="007B0452"/>
    <w:rsid w:val="007B0B06"/>
    <w:rsid w:val="007B0B73"/>
    <w:rsid w:val="007B1944"/>
    <w:rsid w:val="007B1B79"/>
    <w:rsid w:val="007B1EC4"/>
    <w:rsid w:val="007B22E6"/>
    <w:rsid w:val="007B241F"/>
    <w:rsid w:val="007B269A"/>
    <w:rsid w:val="007B28E2"/>
    <w:rsid w:val="007B299B"/>
    <w:rsid w:val="007B2AFE"/>
    <w:rsid w:val="007B2DB8"/>
    <w:rsid w:val="007B2F59"/>
    <w:rsid w:val="007B3339"/>
    <w:rsid w:val="007B38F7"/>
    <w:rsid w:val="007B41BA"/>
    <w:rsid w:val="007B45AA"/>
    <w:rsid w:val="007B46A2"/>
    <w:rsid w:val="007B46F0"/>
    <w:rsid w:val="007B4C32"/>
    <w:rsid w:val="007B4F15"/>
    <w:rsid w:val="007B5083"/>
    <w:rsid w:val="007B50F3"/>
    <w:rsid w:val="007B5396"/>
    <w:rsid w:val="007B5557"/>
    <w:rsid w:val="007B5564"/>
    <w:rsid w:val="007B5992"/>
    <w:rsid w:val="007B5A4B"/>
    <w:rsid w:val="007B5CC9"/>
    <w:rsid w:val="007B5DD6"/>
    <w:rsid w:val="007B6E05"/>
    <w:rsid w:val="007B7B45"/>
    <w:rsid w:val="007B7D92"/>
    <w:rsid w:val="007C047C"/>
    <w:rsid w:val="007C0590"/>
    <w:rsid w:val="007C08E7"/>
    <w:rsid w:val="007C125D"/>
    <w:rsid w:val="007C1470"/>
    <w:rsid w:val="007C1833"/>
    <w:rsid w:val="007C18B9"/>
    <w:rsid w:val="007C1B50"/>
    <w:rsid w:val="007C1B5A"/>
    <w:rsid w:val="007C1BF8"/>
    <w:rsid w:val="007C20CE"/>
    <w:rsid w:val="007C232C"/>
    <w:rsid w:val="007C240A"/>
    <w:rsid w:val="007C25B9"/>
    <w:rsid w:val="007C2951"/>
    <w:rsid w:val="007C2A5A"/>
    <w:rsid w:val="007C2DF8"/>
    <w:rsid w:val="007C2F5F"/>
    <w:rsid w:val="007C302A"/>
    <w:rsid w:val="007C3284"/>
    <w:rsid w:val="007C398B"/>
    <w:rsid w:val="007C3994"/>
    <w:rsid w:val="007C3BE3"/>
    <w:rsid w:val="007C42F6"/>
    <w:rsid w:val="007C4C6C"/>
    <w:rsid w:val="007C4CFB"/>
    <w:rsid w:val="007C4E1A"/>
    <w:rsid w:val="007C4E2C"/>
    <w:rsid w:val="007C4F19"/>
    <w:rsid w:val="007C5197"/>
    <w:rsid w:val="007C52F5"/>
    <w:rsid w:val="007C56C7"/>
    <w:rsid w:val="007C57AC"/>
    <w:rsid w:val="007C639E"/>
    <w:rsid w:val="007C651A"/>
    <w:rsid w:val="007C6B1E"/>
    <w:rsid w:val="007C6D69"/>
    <w:rsid w:val="007C6F03"/>
    <w:rsid w:val="007C71E9"/>
    <w:rsid w:val="007C7E6B"/>
    <w:rsid w:val="007D0AC1"/>
    <w:rsid w:val="007D1434"/>
    <w:rsid w:val="007D1A0C"/>
    <w:rsid w:val="007D252D"/>
    <w:rsid w:val="007D2B8A"/>
    <w:rsid w:val="007D2CEA"/>
    <w:rsid w:val="007D3108"/>
    <w:rsid w:val="007D3AF8"/>
    <w:rsid w:val="007D3B2B"/>
    <w:rsid w:val="007D3C18"/>
    <w:rsid w:val="007D3CE7"/>
    <w:rsid w:val="007D567D"/>
    <w:rsid w:val="007D5B43"/>
    <w:rsid w:val="007D5EE9"/>
    <w:rsid w:val="007D6261"/>
    <w:rsid w:val="007D6294"/>
    <w:rsid w:val="007D6E99"/>
    <w:rsid w:val="007D7743"/>
    <w:rsid w:val="007D7C4B"/>
    <w:rsid w:val="007D7E01"/>
    <w:rsid w:val="007E030C"/>
    <w:rsid w:val="007E11C3"/>
    <w:rsid w:val="007E1612"/>
    <w:rsid w:val="007E25CC"/>
    <w:rsid w:val="007E28DC"/>
    <w:rsid w:val="007E2AD9"/>
    <w:rsid w:val="007E2B3B"/>
    <w:rsid w:val="007E3329"/>
    <w:rsid w:val="007E34D8"/>
    <w:rsid w:val="007E398D"/>
    <w:rsid w:val="007E3C07"/>
    <w:rsid w:val="007E4133"/>
    <w:rsid w:val="007E41C1"/>
    <w:rsid w:val="007E47BF"/>
    <w:rsid w:val="007E4B68"/>
    <w:rsid w:val="007E5E92"/>
    <w:rsid w:val="007E5F68"/>
    <w:rsid w:val="007E5FA7"/>
    <w:rsid w:val="007E65B7"/>
    <w:rsid w:val="007E6C5C"/>
    <w:rsid w:val="007E7F94"/>
    <w:rsid w:val="007F1152"/>
    <w:rsid w:val="007F11DB"/>
    <w:rsid w:val="007F1C2B"/>
    <w:rsid w:val="007F25EC"/>
    <w:rsid w:val="007F2A90"/>
    <w:rsid w:val="007F32D9"/>
    <w:rsid w:val="007F330D"/>
    <w:rsid w:val="007F3322"/>
    <w:rsid w:val="007F4557"/>
    <w:rsid w:val="007F455B"/>
    <w:rsid w:val="007F49EA"/>
    <w:rsid w:val="007F52AF"/>
    <w:rsid w:val="007F52C4"/>
    <w:rsid w:val="007F568E"/>
    <w:rsid w:val="007F5862"/>
    <w:rsid w:val="007F61B3"/>
    <w:rsid w:val="007F6317"/>
    <w:rsid w:val="007F6A64"/>
    <w:rsid w:val="007F6F3D"/>
    <w:rsid w:val="007F7647"/>
    <w:rsid w:val="007F7E9B"/>
    <w:rsid w:val="007F7EA6"/>
    <w:rsid w:val="00800994"/>
    <w:rsid w:val="008010E7"/>
    <w:rsid w:val="008012A0"/>
    <w:rsid w:val="0080166D"/>
    <w:rsid w:val="00801D22"/>
    <w:rsid w:val="0080202E"/>
    <w:rsid w:val="00802A79"/>
    <w:rsid w:val="0080369D"/>
    <w:rsid w:val="00804196"/>
    <w:rsid w:val="008047D9"/>
    <w:rsid w:val="00804DF8"/>
    <w:rsid w:val="00805060"/>
    <w:rsid w:val="0080571D"/>
    <w:rsid w:val="00805820"/>
    <w:rsid w:val="00805BED"/>
    <w:rsid w:val="00805D87"/>
    <w:rsid w:val="00805E21"/>
    <w:rsid w:val="008060A4"/>
    <w:rsid w:val="00806193"/>
    <w:rsid w:val="00806552"/>
    <w:rsid w:val="00806C45"/>
    <w:rsid w:val="00806DD7"/>
    <w:rsid w:val="00806FB4"/>
    <w:rsid w:val="008075AA"/>
    <w:rsid w:val="00807C3B"/>
    <w:rsid w:val="00810094"/>
    <w:rsid w:val="00810618"/>
    <w:rsid w:val="00810686"/>
    <w:rsid w:val="00810858"/>
    <w:rsid w:val="00810A82"/>
    <w:rsid w:val="00810CCF"/>
    <w:rsid w:val="008110CA"/>
    <w:rsid w:val="0081169F"/>
    <w:rsid w:val="0081196F"/>
    <w:rsid w:val="00811CCE"/>
    <w:rsid w:val="00811DDE"/>
    <w:rsid w:val="00812136"/>
    <w:rsid w:val="00812A2F"/>
    <w:rsid w:val="008139DA"/>
    <w:rsid w:val="00813BE8"/>
    <w:rsid w:val="00813FA5"/>
    <w:rsid w:val="00813FE7"/>
    <w:rsid w:val="00814099"/>
    <w:rsid w:val="008142A5"/>
    <w:rsid w:val="00814E41"/>
    <w:rsid w:val="00814F45"/>
    <w:rsid w:val="0081551C"/>
    <w:rsid w:val="00815EC9"/>
    <w:rsid w:val="008173A1"/>
    <w:rsid w:val="008176F5"/>
    <w:rsid w:val="00817CA5"/>
    <w:rsid w:val="008202B8"/>
    <w:rsid w:val="00820796"/>
    <w:rsid w:val="00820C83"/>
    <w:rsid w:val="00820E50"/>
    <w:rsid w:val="008215DA"/>
    <w:rsid w:val="008215FF"/>
    <w:rsid w:val="008224B6"/>
    <w:rsid w:val="0082258C"/>
    <w:rsid w:val="008226F3"/>
    <w:rsid w:val="00822CAE"/>
    <w:rsid w:val="00823776"/>
    <w:rsid w:val="0082382E"/>
    <w:rsid w:val="00823C70"/>
    <w:rsid w:val="00823CC2"/>
    <w:rsid w:val="00824E25"/>
    <w:rsid w:val="00824E83"/>
    <w:rsid w:val="0082511B"/>
    <w:rsid w:val="008258EB"/>
    <w:rsid w:val="00825A91"/>
    <w:rsid w:val="008260CB"/>
    <w:rsid w:val="0082639C"/>
    <w:rsid w:val="008263A0"/>
    <w:rsid w:val="008263FB"/>
    <w:rsid w:val="0082688D"/>
    <w:rsid w:val="0082744B"/>
    <w:rsid w:val="008279F9"/>
    <w:rsid w:val="008308DA"/>
    <w:rsid w:val="00830929"/>
    <w:rsid w:val="00831DF3"/>
    <w:rsid w:val="00831DF8"/>
    <w:rsid w:val="00831F4B"/>
    <w:rsid w:val="0083270B"/>
    <w:rsid w:val="00832AD5"/>
    <w:rsid w:val="00833329"/>
    <w:rsid w:val="008334F9"/>
    <w:rsid w:val="008340F3"/>
    <w:rsid w:val="00834405"/>
    <w:rsid w:val="00834CBA"/>
    <w:rsid w:val="00834D98"/>
    <w:rsid w:val="00834E8C"/>
    <w:rsid w:val="00834FBB"/>
    <w:rsid w:val="00835525"/>
    <w:rsid w:val="008362CC"/>
    <w:rsid w:val="0083634A"/>
    <w:rsid w:val="00836932"/>
    <w:rsid w:val="00837512"/>
    <w:rsid w:val="00837AC9"/>
    <w:rsid w:val="0084030A"/>
    <w:rsid w:val="0084057A"/>
    <w:rsid w:val="008408C5"/>
    <w:rsid w:val="00840901"/>
    <w:rsid w:val="00840BB5"/>
    <w:rsid w:val="00840E49"/>
    <w:rsid w:val="00841150"/>
    <w:rsid w:val="008412CA"/>
    <w:rsid w:val="00841BA0"/>
    <w:rsid w:val="00841D74"/>
    <w:rsid w:val="008420C9"/>
    <w:rsid w:val="0084286A"/>
    <w:rsid w:val="00842BA8"/>
    <w:rsid w:val="00843DC8"/>
    <w:rsid w:val="00843F66"/>
    <w:rsid w:val="008441B5"/>
    <w:rsid w:val="0084422A"/>
    <w:rsid w:val="00844758"/>
    <w:rsid w:val="0084476F"/>
    <w:rsid w:val="0084492E"/>
    <w:rsid w:val="00844C99"/>
    <w:rsid w:val="008452DF"/>
    <w:rsid w:val="00845515"/>
    <w:rsid w:val="00845C27"/>
    <w:rsid w:val="00845DF2"/>
    <w:rsid w:val="00845F17"/>
    <w:rsid w:val="00846021"/>
    <w:rsid w:val="008467C6"/>
    <w:rsid w:val="008469CF"/>
    <w:rsid w:val="00846C87"/>
    <w:rsid w:val="00846CDA"/>
    <w:rsid w:val="00846EB6"/>
    <w:rsid w:val="00847086"/>
    <w:rsid w:val="008474A7"/>
    <w:rsid w:val="00847B2E"/>
    <w:rsid w:val="00847F75"/>
    <w:rsid w:val="00850245"/>
    <w:rsid w:val="008502BB"/>
    <w:rsid w:val="0085066A"/>
    <w:rsid w:val="00850810"/>
    <w:rsid w:val="00850F13"/>
    <w:rsid w:val="00851E75"/>
    <w:rsid w:val="00852100"/>
    <w:rsid w:val="008522BD"/>
    <w:rsid w:val="008524B1"/>
    <w:rsid w:val="00852527"/>
    <w:rsid w:val="0085279E"/>
    <w:rsid w:val="00852A02"/>
    <w:rsid w:val="00852B27"/>
    <w:rsid w:val="00852E36"/>
    <w:rsid w:val="00852FA0"/>
    <w:rsid w:val="00853069"/>
    <w:rsid w:val="00853913"/>
    <w:rsid w:val="00853DE2"/>
    <w:rsid w:val="0085406B"/>
    <w:rsid w:val="0085411C"/>
    <w:rsid w:val="00854167"/>
    <w:rsid w:val="008547FF"/>
    <w:rsid w:val="00854A55"/>
    <w:rsid w:val="00855167"/>
    <w:rsid w:val="008555C4"/>
    <w:rsid w:val="00856052"/>
    <w:rsid w:val="00857386"/>
    <w:rsid w:val="0085748B"/>
    <w:rsid w:val="00857795"/>
    <w:rsid w:val="008578F5"/>
    <w:rsid w:val="008603F0"/>
    <w:rsid w:val="00860960"/>
    <w:rsid w:val="00860CB8"/>
    <w:rsid w:val="00861546"/>
    <w:rsid w:val="00861C32"/>
    <w:rsid w:val="00862022"/>
    <w:rsid w:val="008621C8"/>
    <w:rsid w:val="00862339"/>
    <w:rsid w:val="00862AEE"/>
    <w:rsid w:val="00862D22"/>
    <w:rsid w:val="00862F02"/>
    <w:rsid w:val="0086368F"/>
    <w:rsid w:val="008637A1"/>
    <w:rsid w:val="00863EED"/>
    <w:rsid w:val="00863F76"/>
    <w:rsid w:val="00864454"/>
    <w:rsid w:val="00864473"/>
    <w:rsid w:val="00865029"/>
    <w:rsid w:val="008654A5"/>
    <w:rsid w:val="00865682"/>
    <w:rsid w:val="00865AA2"/>
    <w:rsid w:val="00865D85"/>
    <w:rsid w:val="00866366"/>
    <w:rsid w:val="008664C3"/>
    <w:rsid w:val="00866ACF"/>
    <w:rsid w:val="00866C2D"/>
    <w:rsid w:val="00867272"/>
    <w:rsid w:val="00867736"/>
    <w:rsid w:val="008678E2"/>
    <w:rsid w:val="00867921"/>
    <w:rsid w:val="00867B5B"/>
    <w:rsid w:val="00867C1D"/>
    <w:rsid w:val="00870201"/>
    <w:rsid w:val="0087068E"/>
    <w:rsid w:val="0087070E"/>
    <w:rsid w:val="008711D4"/>
    <w:rsid w:val="008713AB"/>
    <w:rsid w:val="00871414"/>
    <w:rsid w:val="0087145D"/>
    <w:rsid w:val="00871E8E"/>
    <w:rsid w:val="008725EC"/>
    <w:rsid w:val="008726D4"/>
    <w:rsid w:val="00872895"/>
    <w:rsid w:val="00873676"/>
    <w:rsid w:val="00873CFE"/>
    <w:rsid w:val="00873D9D"/>
    <w:rsid w:val="00873DD3"/>
    <w:rsid w:val="008747FC"/>
    <w:rsid w:val="00874B5B"/>
    <w:rsid w:val="00874E68"/>
    <w:rsid w:val="008754BE"/>
    <w:rsid w:val="00875650"/>
    <w:rsid w:val="0087598B"/>
    <w:rsid w:val="008760E7"/>
    <w:rsid w:val="00876843"/>
    <w:rsid w:val="00876DC0"/>
    <w:rsid w:val="008771CA"/>
    <w:rsid w:val="0087727E"/>
    <w:rsid w:val="0088063A"/>
    <w:rsid w:val="00880649"/>
    <w:rsid w:val="00880A22"/>
    <w:rsid w:val="00880B76"/>
    <w:rsid w:val="008810CB"/>
    <w:rsid w:val="00881178"/>
    <w:rsid w:val="0088121B"/>
    <w:rsid w:val="008814B5"/>
    <w:rsid w:val="00881FAB"/>
    <w:rsid w:val="00882063"/>
    <w:rsid w:val="0088214D"/>
    <w:rsid w:val="008827A4"/>
    <w:rsid w:val="00882A68"/>
    <w:rsid w:val="00882C84"/>
    <w:rsid w:val="00882CD3"/>
    <w:rsid w:val="00882EE2"/>
    <w:rsid w:val="00882F78"/>
    <w:rsid w:val="00883213"/>
    <w:rsid w:val="0088343B"/>
    <w:rsid w:val="00883454"/>
    <w:rsid w:val="008834E1"/>
    <w:rsid w:val="008834F1"/>
    <w:rsid w:val="00883E62"/>
    <w:rsid w:val="00883F16"/>
    <w:rsid w:val="00883F64"/>
    <w:rsid w:val="0088435B"/>
    <w:rsid w:val="00885457"/>
    <w:rsid w:val="00885B7E"/>
    <w:rsid w:val="00885BE3"/>
    <w:rsid w:val="00885D8E"/>
    <w:rsid w:val="00886155"/>
    <w:rsid w:val="00887660"/>
    <w:rsid w:val="0089061D"/>
    <w:rsid w:val="008906C7"/>
    <w:rsid w:val="0089097A"/>
    <w:rsid w:val="00890991"/>
    <w:rsid w:val="00890EE4"/>
    <w:rsid w:val="0089124F"/>
    <w:rsid w:val="0089126D"/>
    <w:rsid w:val="0089173E"/>
    <w:rsid w:val="00891CC5"/>
    <w:rsid w:val="00891D16"/>
    <w:rsid w:val="0089219C"/>
    <w:rsid w:val="00892200"/>
    <w:rsid w:val="0089299A"/>
    <w:rsid w:val="008931BD"/>
    <w:rsid w:val="008933E3"/>
    <w:rsid w:val="00893461"/>
    <w:rsid w:val="00893B34"/>
    <w:rsid w:val="00893BD3"/>
    <w:rsid w:val="00894FA9"/>
    <w:rsid w:val="00894FE6"/>
    <w:rsid w:val="008950F5"/>
    <w:rsid w:val="00895AD7"/>
    <w:rsid w:val="00895CAA"/>
    <w:rsid w:val="00895F7A"/>
    <w:rsid w:val="00896BF5"/>
    <w:rsid w:val="00896C16"/>
    <w:rsid w:val="008A0124"/>
    <w:rsid w:val="008A0B84"/>
    <w:rsid w:val="008A0D0D"/>
    <w:rsid w:val="008A1129"/>
    <w:rsid w:val="008A1397"/>
    <w:rsid w:val="008A1574"/>
    <w:rsid w:val="008A16F0"/>
    <w:rsid w:val="008A18A5"/>
    <w:rsid w:val="008A259A"/>
    <w:rsid w:val="008A278D"/>
    <w:rsid w:val="008A27CC"/>
    <w:rsid w:val="008A2931"/>
    <w:rsid w:val="008A2977"/>
    <w:rsid w:val="008A3484"/>
    <w:rsid w:val="008A37BE"/>
    <w:rsid w:val="008A38CC"/>
    <w:rsid w:val="008A3F22"/>
    <w:rsid w:val="008A3FE3"/>
    <w:rsid w:val="008A4035"/>
    <w:rsid w:val="008A4078"/>
    <w:rsid w:val="008A4555"/>
    <w:rsid w:val="008A590E"/>
    <w:rsid w:val="008A591D"/>
    <w:rsid w:val="008A5A7C"/>
    <w:rsid w:val="008A5BEE"/>
    <w:rsid w:val="008A5F3B"/>
    <w:rsid w:val="008A5FBC"/>
    <w:rsid w:val="008A6731"/>
    <w:rsid w:val="008A68EC"/>
    <w:rsid w:val="008A6C35"/>
    <w:rsid w:val="008A6D1E"/>
    <w:rsid w:val="008A703A"/>
    <w:rsid w:val="008A7584"/>
    <w:rsid w:val="008A7833"/>
    <w:rsid w:val="008A7844"/>
    <w:rsid w:val="008A7ED7"/>
    <w:rsid w:val="008B044A"/>
    <w:rsid w:val="008B04C2"/>
    <w:rsid w:val="008B0AB4"/>
    <w:rsid w:val="008B0CFC"/>
    <w:rsid w:val="008B10A2"/>
    <w:rsid w:val="008B1258"/>
    <w:rsid w:val="008B14E4"/>
    <w:rsid w:val="008B19A0"/>
    <w:rsid w:val="008B1C1B"/>
    <w:rsid w:val="008B1DAA"/>
    <w:rsid w:val="008B1E44"/>
    <w:rsid w:val="008B22DC"/>
    <w:rsid w:val="008B2415"/>
    <w:rsid w:val="008B31CD"/>
    <w:rsid w:val="008B3A34"/>
    <w:rsid w:val="008B3EE9"/>
    <w:rsid w:val="008B440C"/>
    <w:rsid w:val="008B4793"/>
    <w:rsid w:val="008B48F9"/>
    <w:rsid w:val="008B5471"/>
    <w:rsid w:val="008B5688"/>
    <w:rsid w:val="008B577B"/>
    <w:rsid w:val="008B5976"/>
    <w:rsid w:val="008B5B9F"/>
    <w:rsid w:val="008B62C2"/>
    <w:rsid w:val="008B62DB"/>
    <w:rsid w:val="008B67CC"/>
    <w:rsid w:val="008B6A22"/>
    <w:rsid w:val="008B6BC6"/>
    <w:rsid w:val="008B7172"/>
    <w:rsid w:val="008B7C54"/>
    <w:rsid w:val="008C01F4"/>
    <w:rsid w:val="008C022A"/>
    <w:rsid w:val="008C0315"/>
    <w:rsid w:val="008C0A0A"/>
    <w:rsid w:val="008C0B3E"/>
    <w:rsid w:val="008C0E3F"/>
    <w:rsid w:val="008C12BB"/>
    <w:rsid w:val="008C1D9A"/>
    <w:rsid w:val="008C2719"/>
    <w:rsid w:val="008C2794"/>
    <w:rsid w:val="008C29A1"/>
    <w:rsid w:val="008C303B"/>
    <w:rsid w:val="008C32F2"/>
    <w:rsid w:val="008C3D9E"/>
    <w:rsid w:val="008C4015"/>
    <w:rsid w:val="008C4092"/>
    <w:rsid w:val="008C44F4"/>
    <w:rsid w:val="008C45A8"/>
    <w:rsid w:val="008C470A"/>
    <w:rsid w:val="008C4D60"/>
    <w:rsid w:val="008C5504"/>
    <w:rsid w:val="008C5CD5"/>
    <w:rsid w:val="008C5D1F"/>
    <w:rsid w:val="008C5D61"/>
    <w:rsid w:val="008C5E16"/>
    <w:rsid w:val="008C6101"/>
    <w:rsid w:val="008C616E"/>
    <w:rsid w:val="008C6848"/>
    <w:rsid w:val="008C6895"/>
    <w:rsid w:val="008C6908"/>
    <w:rsid w:val="008C6DE3"/>
    <w:rsid w:val="008C6ED4"/>
    <w:rsid w:val="008D0277"/>
    <w:rsid w:val="008D07DA"/>
    <w:rsid w:val="008D0B49"/>
    <w:rsid w:val="008D0C09"/>
    <w:rsid w:val="008D19BE"/>
    <w:rsid w:val="008D1A7F"/>
    <w:rsid w:val="008D1CB6"/>
    <w:rsid w:val="008D248B"/>
    <w:rsid w:val="008D261F"/>
    <w:rsid w:val="008D269B"/>
    <w:rsid w:val="008D39F0"/>
    <w:rsid w:val="008D3C41"/>
    <w:rsid w:val="008D4304"/>
    <w:rsid w:val="008D4A18"/>
    <w:rsid w:val="008D5AAB"/>
    <w:rsid w:val="008D5BA6"/>
    <w:rsid w:val="008D5BD0"/>
    <w:rsid w:val="008D6918"/>
    <w:rsid w:val="008D6CE9"/>
    <w:rsid w:val="008D7225"/>
    <w:rsid w:val="008D7D74"/>
    <w:rsid w:val="008E069A"/>
    <w:rsid w:val="008E0BAD"/>
    <w:rsid w:val="008E0E0E"/>
    <w:rsid w:val="008E0F5B"/>
    <w:rsid w:val="008E158A"/>
    <w:rsid w:val="008E1888"/>
    <w:rsid w:val="008E1A45"/>
    <w:rsid w:val="008E1C97"/>
    <w:rsid w:val="008E29AE"/>
    <w:rsid w:val="008E2C54"/>
    <w:rsid w:val="008E2CA8"/>
    <w:rsid w:val="008E31B6"/>
    <w:rsid w:val="008E337D"/>
    <w:rsid w:val="008E3BC3"/>
    <w:rsid w:val="008E3BD0"/>
    <w:rsid w:val="008E42B5"/>
    <w:rsid w:val="008E42C3"/>
    <w:rsid w:val="008E47C4"/>
    <w:rsid w:val="008E49DB"/>
    <w:rsid w:val="008E4CF5"/>
    <w:rsid w:val="008E4E1B"/>
    <w:rsid w:val="008E5B8C"/>
    <w:rsid w:val="008E5CBC"/>
    <w:rsid w:val="008E6B78"/>
    <w:rsid w:val="008E6C0E"/>
    <w:rsid w:val="008E7FE8"/>
    <w:rsid w:val="008F00A7"/>
    <w:rsid w:val="008F0570"/>
    <w:rsid w:val="008F10FD"/>
    <w:rsid w:val="008F1A0A"/>
    <w:rsid w:val="008F1AF6"/>
    <w:rsid w:val="008F1F22"/>
    <w:rsid w:val="008F2C12"/>
    <w:rsid w:val="008F3A65"/>
    <w:rsid w:val="008F4ADD"/>
    <w:rsid w:val="008F4DFB"/>
    <w:rsid w:val="008F4E75"/>
    <w:rsid w:val="008F5205"/>
    <w:rsid w:val="008F5251"/>
    <w:rsid w:val="008F57CB"/>
    <w:rsid w:val="008F5B82"/>
    <w:rsid w:val="008F5C0D"/>
    <w:rsid w:val="008F5E88"/>
    <w:rsid w:val="008F6212"/>
    <w:rsid w:val="008F6291"/>
    <w:rsid w:val="008F65A0"/>
    <w:rsid w:val="008F68C5"/>
    <w:rsid w:val="00900491"/>
    <w:rsid w:val="00900951"/>
    <w:rsid w:val="009009F7"/>
    <w:rsid w:val="00900ABE"/>
    <w:rsid w:val="00901149"/>
    <w:rsid w:val="009014FF"/>
    <w:rsid w:val="0090174E"/>
    <w:rsid w:val="009021AE"/>
    <w:rsid w:val="00902385"/>
    <w:rsid w:val="00902A80"/>
    <w:rsid w:val="00902B67"/>
    <w:rsid w:val="00902EB5"/>
    <w:rsid w:val="00903FBA"/>
    <w:rsid w:val="0090440A"/>
    <w:rsid w:val="009044C7"/>
    <w:rsid w:val="0090473F"/>
    <w:rsid w:val="009048AF"/>
    <w:rsid w:val="00904E14"/>
    <w:rsid w:val="00905836"/>
    <w:rsid w:val="00905D71"/>
    <w:rsid w:val="00906425"/>
    <w:rsid w:val="00906A6A"/>
    <w:rsid w:val="00906C9A"/>
    <w:rsid w:val="00906E87"/>
    <w:rsid w:val="00906FEA"/>
    <w:rsid w:val="00907240"/>
    <w:rsid w:val="009104EF"/>
    <w:rsid w:val="009107D7"/>
    <w:rsid w:val="009108AE"/>
    <w:rsid w:val="00910E2E"/>
    <w:rsid w:val="00911285"/>
    <w:rsid w:val="009117EF"/>
    <w:rsid w:val="009118FB"/>
    <w:rsid w:val="00911EA5"/>
    <w:rsid w:val="00911ED6"/>
    <w:rsid w:val="00912057"/>
    <w:rsid w:val="0091295D"/>
    <w:rsid w:val="00912E89"/>
    <w:rsid w:val="009131F3"/>
    <w:rsid w:val="00913298"/>
    <w:rsid w:val="009139CF"/>
    <w:rsid w:val="00914445"/>
    <w:rsid w:val="0091493B"/>
    <w:rsid w:val="00914A59"/>
    <w:rsid w:val="00914B2E"/>
    <w:rsid w:val="00914B3A"/>
    <w:rsid w:val="00914DDE"/>
    <w:rsid w:val="00915141"/>
    <w:rsid w:val="00915DEC"/>
    <w:rsid w:val="00915FBA"/>
    <w:rsid w:val="009164A7"/>
    <w:rsid w:val="009168E1"/>
    <w:rsid w:val="00916987"/>
    <w:rsid w:val="0091702F"/>
    <w:rsid w:val="009170F2"/>
    <w:rsid w:val="009171F7"/>
    <w:rsid w:val="0091762C"/>
    <w:rsid w:val="009176AD"/>
    <w:rsid w:val="0091779D"/>
    <w:rsid w:val="009177E2"/>
    <w:rsid w:val="00917B71"/>
    <w:rsid w:val="009206B0"/>
    <w:rsid w:val="00920896"/>
    <w:rsid w:val="00920ADE"/>
    <w:rsid w:val="00920DC5"/>
    <w:rsid w:val="009211AA"/>
    <w:rsid w:val="009214C2"/>
    <w:rsid w:val="00921697"/>
    <w:rsid w:val="00921C3A"/>
    <w:rsid w:val="00921F2D"/>
    <w:rsid w:val="00922155"/>
    <w:rsid w:val="00922310"/>
    <w:rsid w:val="00922AAA"/>
    <w:rsid w:val="00922BA1"/>
    <w:rsid w:val="00923310"/>
    <w:rsid w:val="00923C55"/>
    <w:rsid w:val="00923E81"/>
    <w:rsid w:val="0092432B"/>
    <w:rsid w:val="00924710"/>
    <w:rsid w:val="0092484B"/>
    <w:rsid w:val="0092496A"/>
    <w:rsid w:val="009249A1"/>
    <w:rsid w:val="00924CF0"/>
    <w:rsid w:val="0092509B"/>
    <w:rsid w:val="00925138"/>
    <w:rsid w:val="00926B6B"/>
    <w:rsid w:val="009273E0"/>
    <w:rsid w:val="00927E93"/>
    <w:rsid w:val="00927FF0"/>
    <w:rsid w:val="009300F0"/>
    <w:rsid w:val="00930880"/>
    <w:rsid w:val="009308B6"/>
    <w:rsid w:val="0093172B"/>
    <w:rsid w:val="00931A4B"/>
    <w:rsid w:val="009324C8"/>
    <w:rsid w:val="00933E7D"/>
    <w:rsid w:val="009346F6"/>
    <w:rsid w:val="009349A9"/>
    <w:rsid w:val="00934E37"/>
    <w:rsid w:val="00935FDD"/>
    <w:rsid w:val="009360F9"/>
    <w:rsid w:val="00936726"/>
    <w:rsid w:val="00936818"/>
    <w:rsid w:val="009368E1"/>
    <w:rsid w:val="00936993"/>
    <w:rsid w:val="0094011B"/>
    <w:rsid w:val="009404AC"/>
    <w:rsid w:val="00940BF0"/>
    <w:rsid w:val="00940C5A"/>
    <w:rsid w:val="00940D99"/>
    <w:rsid w:val="00941283"/>
    <w:rsid w:val="009412EF"/>
    <w:rsid w:val="0094186B"/>
    <w:rsid w:val="0094231D"/>
    <w:rsid w:val="009425FF"/>
    <w:rsid w:val="009427AC"/>
    <w:rsid w:val="009430D4"/>
    <w:rsid w:val="00943A85"/>
    <w:rsid w:val="00943AA5"/>
    <w:rsid w:val="00943DB2"/>
    <w:rsid w:val="00943FE1"/>
    <w:rsid w:val="009445FA"/>
    <w:rsid w:val="0094561C"/>
    <w:rsid w:val="00945D1A"/>
    <w:rsid w:val="009461A7"/>
    <w:rsid w:val="0094642C"/>
    <w:rsid w:val="00946513"/>
    <w:rsid w:val="00946E5E"/>
    <w:rsid w:val="00946E9C"/>
    <w:rsid w:val="00946F46"/>
    <w:rsid w:val="009471FE"/>
    <w:rsid w:val="009477EE"/>
    <w:rsid w:val="00947803"/>
    <w:rsid w:val="00947865"/>
    <w:rsid w:val="0094794B"/>
    <w:rsid w:val="00947DF4"/>
    <w:rsid w:val="00947FBE"/>
    <w:rsid w:val="0095008A"/>
    <w:rsid w:val="00950792"/>
    <w:rsid w:val="00950E7D"/>
    <w:rsid w:val="009511D5"/>
    <w:rsid w:val="009513EB"/>
    <w:rsid w:val="0095148D"/>
    <w:rsid w:val="00951877"/>
    <w:rsid w:val="009519FF"/>
    <w:rsid w:val="00951C45"/>
    <w:rsid w:val="00951D30"/>
    <w:rsid w:val="0095212D"/>
    <w:rsid w:val="0095239C"/>
    <w:rsid w:val="00952783"/>
    <w:rsid w:val="009528DA"/>
    <w:rsid w:val="00953657"/>
    <w:rsid w:val="00954617"/>
    <w:rsid w:val="009547E2"/>
    <w:rsid w:val="009551C3"/>
    <w:rsid w:val="009554A9"/>
    <w:rsid w:val="00955583"/>
    <w:rsid w:val="00955C8B"/>
    <w:rsid w:val="00955E01"/>
    <w:rsid w:val="0095650A"/>
    <w:rsid w:val="0095691F"/>
    <w:rsid w:val="00956A0B"/>
    <w:rsid w:val="00956CE0"/>
    <w:rsid w:val="00956F1E"/>
    <w:rsid w:val="0095746A"/>
    <w:rsid w:val="00957B0A"/>
    <w:rsid w:val="00957B55"/>
    <w:rsid w:val="00957DFF"/>
    <w:rsid w:val="009602A7"/>
    <w:rsid w:val="00960887"/>
    <w:rsid w:val="00960C81"/>
    <w:rsid w:val="00960D5A"/>
    <w:rsid w:val="00960FAF"/>
    <w:rsid w:val="00961131"/>
    <w:rsid w:val="009612CB"/>
    <w:rsid w:val="0096142B"/>
    <w:rsid w:val="0096162B"/>
    <w:rsid w:val="00961F90"/>
    <w:rsid w:val="00962044"/>
    <w:rsid w:val="00962074"/>
    <w:rsid w:val="0096321C"/>
    <w:rsid w:val="00963269"/>
    <w:rsid w:val="009632D8"/>
    <w:rsid w:val="00963465"/>
    <w:rsid w:val="0096380F"/>
    <w:rsid w:val="009642F8"/>
    <w:rsid w:val="009650C3"/>
    <w:rsid w:val="00966B48"/>
    <w:rsid w:val="00967098"/>
    <w:rsid w:val="009672B1"/>
    <w:rsid w:val="009676C6"/>
    <w:rsid w:val="00967A46"/>
    <w:rsid w:val="00967B00"/>
    <w:rsid w:val="00970D1D"/>
    <w:rsid w:val="0097113F"/>
    <w:rsid w:val="009719AE"/>
    <w:rsid w:val="0097268C"/>
    <w:rsid w:val="00972A07"/>
    <w:rsid w:val="009731F5"/>
    <w:rsid w:val="009734B3"/>
    <w:rsid w:val="009735F6"/>
    <w:rsid w:val="009739A3"/>
    <w:rsid w:val="00973EBE"/>
    <w:rsid w:val="009741ED"/>
    <w:rsid w:val="009743A5"/>
    <w:rsid w:val="009743E3"/>
    <w:rsid w:val="00974401"/>
    <w:rsid w:val="0097468F"/>
    <w:rsid w:val="009746F7"/>
    <w:rsid w:val="0097470D"/>
    <w:rsid w:val="00974B1B"/>
    <w:rsid w:val="00974DEA"/>
    <w:rsid w:val="00974FBC"/>
    <w:rsid w:val="009753E1"/>
    <w:rsid w:val="009754EC"/>
    <w:rsid w:val="0097573D"/>
    <w:rsid w:val="0097598B"/>
    <w:rsid w:val="00975AE9"/>
    <w:rsid w:val="00975CEE"/>
    <w:rsid w:val="00976336"/>
    <w:rsid w:val="00976687"/>
    <w:rsid w:val="00976AD7"/>
    <w:rsid w:val="00976E19"/>
    <w:rsid w:val="00976F3C"/>
    <w:rsid w:val="00976F4E"/>
    <w:rsid w:val="009770E0"/>
    <w:rsid w:val="0097741D"/>
    <w:rsid w:val="009775D4"/>
    <w:rsid w:val="00977ED1"/>
    <w:rsid w:val="00980B69"/>
    <w:rsid w:val="00980CD7"/>
    <w:rsid w:val="00980F3F"/>
    <w:rsid w:val="00981176"/>
    <w:rsid w:val="009811BC"/>
    <w:rsid w:val="00981553"/>
    <w:rsid w:val="009815D3"/>
    <w:rsid w:val="009816F1"/>
    <w:rsid w:val="00981C7C"/>
    <w:rsid w:val="00982345"/>
    <w:rsid w:val="009829AE"/>
    <w:rsid w:val="00983722"/>
    <w:rsid w:val="009837A1"/>
    <w:rsid w:val="00983AC3"/>
    <w:rsid w:val="00983BFD"/>
    <w:rsid w:val="00983F2F"/>
    <w:rsid w:val="00984137"/>
    <w:rsid w:val="00984195"/>
    <w:rsid w:val="00984485"/>
    <w:rsid w:val="00984603"/>
    <w:rsid w:val="00984796"/>
    <w:rsid w:val="00984E01"/>
    <w:rsid w:val="00985026"/>
    <w:rsid w:val="00985CAB"/>
    <w:rsid w:val="00985D95"/>
    <w:rsid w:val="009862E2"/>
    <w:rsid w:val="009877ED"/>
    <w:rsid w:val="00987D2D"/>
    <w:rsid w:val="0099010A"/>
    <w:rsid w:val="009901E9"/>
    <w:rsid w:val="0099059F"/>
    <w:rsid w:val="009907B4"/>
    <w:rsid w:val="00990A45"/>
    <w:rsid w:val="00990E11"/>
    <w:rsid w:val="00991543"/>
    <w:rsid w:val="00991856"/>
    <w:rsid w:val="00991A45"/>
    <w:rsid w:val="00991A9F"/>
    <w:rsid w:val="00992B63"/>
    <w:rsid w:val="009936FF"/>
    <w:rsid w:val="009939EE"/>
    <w:rsid w:val="00993D11"/>
    <w:rsid w:val="00994110"/>
    <w:rsid w:val="00995C0E"/>
    <w:rsid w:val="00995FEA"/>
    <w:rsid w:val="00996E33"/>
    <w:rsid w:val="00997333"/>
    <w:rsid w:val="00997A60"/>
    <w:rsid w:val="00997B5E"/>
    <w:rsid w:val="00997D19"/>
    <w:rsid w:val="00997FF0"/>
    <w:rsid w:val="009A0243"/>
    <w:rsid w:val="009A02AB"/>
    <w:rsid w:val="009A0358"/>
    <w:rsid w:val="009A0792"/>
    <w:rsid w:val="009A0D3F"/>
    <w:rsid w:val="009A1408"/>
    <w:rsid w:val="009A16BF"/>
    <w:rsid w:val="009A2214"/>
    <w:rsid w:val="009A2B9C"/>
    <w:rsid w:val="009A2BCE"/>
    <w:rsid w:val="009A3C7F"/>
    <w:rsid w:val="009A4635"/>
    <w:rsid w:val="009A4CC1"/>
    <w:rsid w:val="009A4DB6"/>
    <w:rsid w:val="009A5249"/>
    <w:rsid w:val="009A52EA"/>
    <w:rsid w:val="009A5316"/>
    <w:rsid w:val="009A56C8"/>
    <w:rsid w:val="009A5AB8"/>
    <w:rsid w:val="009A5C5A"/>
    <w:rsid w:val="009A602E"/>
    <w:rsid w:val="009A633A"/>
    <w:rsid w:val="009A65FD"/>
    <w:rsid w:val="009A6910"/>
    <w:rsid w:val="009B0206"/>
    <w:rsid w:val="009B0276"/>
    <w:rsid w:val="009B05D8"/>
    <w:rsid w:val="009B09BE"/>
    <w:rsid w:val="009B115B"/>
    <w:rsid w:val="009B1243"/>
    <w:rsid w:val="009B1273"/>
    <w:rsid w:val="009B14AA"/>
    <w:rsid w:val="009B1AC2"/>
    <w:rsid w:val="009B239D"/>
    <w:rsid w:val="009B26A9"/>
    <w:rsid w:val="009B26CE"/>
    <w:rsid w:val="009B2B08"/>
    <w:rsid w:val="009B2DFA"/>
    <w:rsid w:val="009B388B"/>
    <w:rsid w:val="009B3A2F"/>
    <w:rsid w:val="009B3A6D"/>
    <w:rsid w:val="009B3C08"/>
    <w:rsid w:val="009B468C"/>
    <w:rsid w:val="009B4BD0"/>
    <w:rsid w:val="009B4D7B"/>
    <w:rsid w:val="009B5819"/>
    <w:rsid w:val="009B5B30"/>
    <w:rsid w:val="009B62E6"/>
    <w:rsid w:val="009B6CAE"/>
    <w:rsid w:val="009B6F82"/>
    <w:rsid w:val="009B75E6"/>
    <w:rsid w:val="009C00DA"/>
    <w:rsid w:val="009C053B"/>
    <w:rsid w:val="009C0C65"/>
    <w:rsid w:val="009C0DCD"/>
    <w:rsid w:val="009C10A3"/>
    <w:rsid w:val="009C1490"/>
    <w:rsid w:val="009C1538"/>
    <w:rsid w:val="009C15C7"/>
    <w:rsid w:val="009C17C2"/>
    <w:rsid w:val="009C225A"/>
    <w:rsid w:val="009C2B6C"/>
    <w:rsid w:val="009C31BA"/>
    <w:rsid w:val="009C35F4"/>
    <w:rsid w:val="009C4FFE"/>
    <w:rsid w:val="009C5AEE"/>
    <w:rsid w:val="009C619A"/>
    <w:rsid w:val="009C6232"/>
    <w:rsid w:val="009C6A1C"/>
    <w:rsid w:val="009C6D78"/>
    <w:rsid w:val="009C7006"/>
    <w:rsid w:val="009C708F"/>
    <w:rsid w:val="009C7271"/>
    <w:rsid w:val="009C7289"/>
    <w:rsid w:val="009C78D4"/>
    <w:rsid w:val="009C7B11"/>
    <w:rsid w:val="009C7C58"/>
    <w:rsid w:val="009C7DC8"/>
    <w:rsid w:val="009D01AF"/>
    <w:rsid w:val="009D0634"/>
    <w:rsid w:val="009D0694"/>
    <w:rsid w:val="009D0922"/>
    <w:rsid w:val="009D14EC"/>
    <w:rsid w:val="009D1795"/>
    <w:rsid w:val="009D1E42"/>
    <w:rsid w:val="009D28A1"/>
    <w:rsid w:val="009D3894"/>
    <w:rsid w:val="009D4354"/>
    <w:rsid w:val="009D4405"/>
    <w:rsid w:val="009D4A48"/>
    <w:rsid w:val="009D4DB9"/>
    <w:rsid w:val="009D4EE0"/>
    <w:rsid w:val="009D516F"/>
    <w:rsid w:val="009D5C82"/>
    <w:rsid w:val="009D5CEE"/>
    <w:rsid w:val="009D637D"/>
    <w:rsid w:val="009D6997"/>
    <w:rsid w:val="009D6C34"/>
    <w:rsid w:val="009D7054"/>
    <w:rsid w:val="009D758D"/>
    <w:rsid w:val="009E0498"/>
    <w:rsid w:val="009E073A"/>
    <w:rsid w:val="009E073C"/>
    <w:rsid w:val="009E075A"/>
    <w:rsid w:val="009E09D1"/>
    <w:rsid w:val="009E0C7E"/>
    <w:rsid w:val="009E0C87"/>
    <w:rsid w:val="009E0F36"/>
    <w:rsid w:val="009E1DF3"/>
    <w:rsid w:val="009E1E37"/>
    <w:rsid w:val="009E22F4"/>
    <w:rsid w:val="009E2B2F"/>
    <w:rsid w:val="009E2C26"/>
    <w:rsid w:val="009E2FCF"/>
    <w:rsid w:val="009E30E6"/>
    <w:rsid w:val="009E37B3"/>
    <w:rsid w:val="009E3905"/>
    <w:rsid w:val="009E4F74"/>
    <w:rsid w:val="009E59D4"/>
    <w:rsid w:val="009E5CDD"/>
    <w:rsid w:val="009E617B"/>
    <w:rsid w:val="009E6647"/>
    <w:rsid w:val="009E69F0"/>
    <w:rsid w:val="009E718A"/>
    <w:rsid w:val="009E74CE"/>
    <w:rsid w:val="009E75C7"/>
    <w:rsid w:val="009E7D0E"/>
    <w:rsid w:val="009E7FA0"/>
    <w:rsid w:val="009F1681"/>
    <w:rsid w:val="009F1C56"/>
    <w:rsid w:val="009F27D0"/>
    <w:rsid w:val="009F29D3"/>
    <w:rsid w:val="009F2B33"/>
    <w:rsid w:val="009F3285"/>
    <w:rsid w:val="009F34C1"/>
    <w:rsid w:val="009F3676"/>
    <w:rsid w:val="009F3C4B"/>
    <w:rsid w:val="009F41B3"/>
    <w:rsid w:val="009F4257"/>
    <w:rsid w:val="009F49F5"/>
    <w:rsid w:val="009F4D1A"/>
    <w:rsid w:val="009F51DB"/>
    <w:rsid w:val="009F52D2"/>
    <w:rsid w:val="009F5F53"/>
    <w:rsid w:val="009F607C"/>
    <w:rsid w:val="009F6288"/>
    <w:rsid w:val="009F6E4E"/>
    <w:rsid w:val="009F7E98"/>
    <w:rsid w:val="00A000A3"/>
    <w:rsid w:val="00A003B8"/>
    <w:rsid w:val="00A003F1"/>
    <w:rsid w:val="00A0098B"/>
    <w:rsid w:val="00A00C9A"/>
    <w:rsid w:val="00A00E4F"/>
    <w:rsid w:val="00A01732"/>
    <w:rsid w:val="00A02AE1"/>
    <w:rsid w:val="00A02B85"/>
    <w:rsid w:val="00A03EE5"/>
    <w:rsid w:val="00A03F67"/>
    <w:rsid w:val="00A046DD"/>
    <w:rsid w:val="00A04905"/>
    <w:rsid w:val="00A04C68"/>
    <w:rsid w:val="00A04E96"/>
    <w:rsid w:val="00A04FD3"/>
    <w:rsid w:val="00A056F7"/>
    <w:rsid w:val="00A05CFE"/>
    <w:rsid w:val="00A069F8"/>
    <w:rsid w:val="00A07125"/>
    <w:rsid w:val="00A073F7"/>
    <w:rsid w:val="00A0755E"/>
    <w:rsid w:val="00A079AE"/>
    <w:rsid w:val="00A079B5"/>
    <w:rsid w:val="00A07CB4"/>
    <w:rsid w:val="00A07CB7"/>
    <w:rsid w:val="00A07D1A"/>
    <w:rsid w:val="00A07E8F"/>
    <w:rsid w:val="00A10027"/>
    <w:rsid w:val="00A100D4"/>
    <w:rsid w:val="00A10F97"/>
    <w:rsid w:val="00A11650"/>
    <w:rsid w:val="00A11770"/>
    <w:rsid w:val="00A11A85"/>
    <w:rsid w:val="00A12481"/>
    <w:rsid w:val="00A12D54"/>
    <w:rsid w:val="00A13820"/>
    <w:rsid w:val="00A13CF3"/>
    <w:rsid w:val="00A13FC6"/>
    <w:rsid w:val="00A1538D"/>
    <w:rsid w:val="00A15443"/>
    <w:rsid w:val="00A15840"/>
    <w:rsid w:val="00A15E81"/>
    <w:rsid w:val="00A15FA6"/>
    <w:rsid w:val="00A15FF2"/>
    <w:rsid w:val="00A16975"/>
    <w:rsid w:val="00A16D76"/>
    <w:rsid w:val="00A17129"/>
    <w:rsid w:val="00A17326"/>
    <w:rsid w:val="00A17BCC"/>
    <w:rsid w:val="00A2080F"/>
    <w:rsid w:val="00A20C4F"/>
    <w:rsid w:val="00A20E7E"/>
    <w:rsid w:val="00A2122E"/>
    <w:rsid w:val="00A2138C"/>
    <w:rsid w:val="00A215F9"/>
    <w:rsid w:val="00A218F3"/>
    <w:rsid w:val="00A2197C"/>
    <w:rsid w:val="00A21D5A"/>
    <w:rsid w:val="00A21E50"/>
    <w:rsid w:val="00A21E86"/>
    <w:rsid w:val="00A2217C"/>
    <w:rsid w:val="00A22267"/>
    <w:rsid w:val="00A224B2"/>
    <w:rsid w:val="00A229ED"/>
    <w:rsid w:val="00A22ED4"/>
    <w:rsid w:val="00A232B8"/>
    <w:rsid w:val="00A2380B"/>
    <w:rsid w:val="00A23A59"/>
    <w:rsid w:val="00A23FF6"/>
    <w:rsid w:val="00A24169"/>
    <w:rsid w:val="00A241C4"/>
    <w:rsid w:val="00A249F4"/>
    <w:rsid w:val="00A24B90"/>
    <w:rsid w:val="00A24C12"/>
    <w:rsid w:val="00A24D62"/>
    <w:rsid w:val="00A2513A"/>
    <w:rsid w:val="00A254DE"/>
    <w:rsid w:val="00A25878"/>
    <w:rsid w:val="00A25E11"/>
    <w:rsid w:val="00A25F5E"/>
    <w:rsid w:val="00A270EA"/>
    <w:rsid w:val="00A27242"/>
    <w:rsid w:val="00A2770E"/>
    <w:rsid w:val="00A27CD3"/>
    <w:rsid w:val="00A27EF4"/>
    <w:rsid w:val="00A300FB"/>
    <w:rsid w:val="00A30403"/>
    <w:rsid w:val="00A307EB"/>
    <w:rsid w:val="00A30C89"/>
    <w:rsid w:val="00A3138C"/>
    <w:rsid w:val="00A3190F"/>
    <w:rsid w:val="00A31A20"/>
    <w:rsid w:val="00A32405"/>
    <w:rsid w:val="00A32991"/>
    <w:rsid w:val="00A33897"/>
    <w:rsid w:val="00A338F1"/>
    <w:rsid w:val="00A34258"/>
    <w:rsid w:val="00A3454E"/>
    <w:rsid w:val="00A34670"/>
    <w:rsid w:val="00A34906"/>
    <w:rsid w:val="00A34FBB"/>
    <w:rsid w:val="00A35015"/>
    <w:rsid w:val="00A350A3"/>
    <w:rsid w:val="00A35BA4"/>
    <w:rsid w:val="00A3674F"/>
    <w:rsid w:val="00A36E7F"/>
    <w:rsid w:val="00A374F7"/>
    <w:rsid w:val="00A37548"/>
    <w:rsid w:val="00A377C9"/>
    <w:rsid w:val="00A37A13"/>
    <w:rsid w:val="00A37BC6"/>
    <w:rsid w:val="00A37C18"/>
    <w:rsid w:val="00A40637"/>
    <w:rsid w:val="00A40A32"/>
    <w:rsid w:val="00A40A59"/>
    <w:rsid w:val="00A40C85"/>
    <w:rsid w:val="00A40DDC"/>
    <w:rsid w:val="00A41510"/>
    <w:rsid w:val="00A4152A"/>
    <w:rsid w:val="00A421A1"/>
    <w:rsid w:val="00A42FBD"/>
    <w:rsid w:val="00A4349E"/>
    <w:rsid w:val="00A436AE"/>
    <w:rsid w:val="00A4370D"/>
    <w:rsid w:val="00A43D79"/>
    <w:rsid w:val="00A44029"/>
    <w:rsid w:val="00A44389"/>
    <w:rsid w:val="00A4505C"/>
    <w:rsid w:val="00A45391"/>
    <w:rsid w:val="00A45C43"/>
    <w:rsid w:val="00A45C6A"/>
    <w:rsid w:val="00A45F9C"/>
    <w:rsid w:val="00A45FB9"/>
    <w:rsid w:val="00A46159"/>
    <w:rsid w:val="00A464AF"/>
    <w:rsid w:val="00A464E9"/>
    <w:rsid w:val="00A46A26"/>
    <w:rsid w:val="00A46F26"/>
    <w:rsid w:val="00A47F83"/>
    <w:rsid w:val="00A50232"/>
    <w:rsid w:val="00A50360"/>
    <w:rsid w:val="00A5153A"/>
    <w:rsid w:val="00A515EB"/>
    <w:rsid w:val="00A5167D"/>
    <w:rsid w:val="00A51841"/>
    <w:rsid w:val="00A533C6"/>
    <w:rsid w:val="00A53B93"/>
    <w:rsid w:val="00A53E28"/>
    <w:rsid w:val="00A546B4"/>
    <w:rsid w:val="00A547F3"/>
    <w:rsid w:val="00A54F23"/>
    <w:rsid w:val="00A54F7A"/>
    <w:rsid w:val="00A557AA"/>
    <w:rsid w:val="00A55A12"/>
    <w:rsid w:val="00A562E8"/>
    <w:rsid w:val="00A564B9"/>
    <w:rsid w:val="00A5655D"/>
    <w:rsid w:val="00A56DA8"/>
    <w:rsid w:val="00A56E11"/>
    <w:rsid w:val="00A5795A"/>
    <w:rsid w:val="00A57DB2"/>
    <w:rsid w:val="00A603EA"/>
    <w:rsid w:val="00A60D1F"/>
    <w:rsid w:val="00A61005"/>
    <w:rsid w:val="00A61099"/>
    <w:rsid w:val="00A610A4"/>
    <w:rsid w:val="00A61104"/>
    <w:rsid w:val="00A611A6"/>
    <w:rsid w:val="00A61878"/>
    <w:rsid w:val="00A61D6F"/>
    <w:rsid w:val="00A61E29"/>
    <w:rsid w:val="00A62096"/>
    <w:rsid w:val="00A62DA7"/>
    <w:rsid w:val="00A6345B"/>
    <w:rsid w:val="00A63A4C"/>
    <w:rsid w:val="00A63D08"/>
    <w:rsid w:val="00A63F53"/>
    <w:rsid w:val="00A63FCF"/>
    <w:rsid w:val="00A641BC"/>
    <w:rsid w:val="00A64B9A"/>
    <w:rsid w:val="00A64D4F"/>
    <w:rsid w:val="00A652F5"/>
    <w:rsid w:val="00A65BE0"/>
    <w:rsid w:val="00A65FAC"/>
    <w:rsid w:val="00A666A2"/>
    <w:rsid w:val="00A66926"/>
    <w:rsid w:val="00A672DE"/>
    <w:rsid w:val="00A674C1"/>
    <w:rsid w:val="00A67A3C"/>
    <w:rsid w:val="00A702EE"/>
    <w:rsid w:val="00A7038C"/>
    <w:rsid w:val="00A7062B"/>
    <w:rsid w:val="00A70EEA"/>
    <w:rsid w:val="00A713F3"/>
    <w:rsid w:val="00A7153D"/>
    <w:rsid w:val="00A71807"/>
    <w:rsid w:val="00A71B04"/>
    <w:rsid w:val="00A71BCD"/>
    <w:rsid w:val="00A720D2"/>
    <w:rsid w:val="00A72904"/>
    <w:rsid w:val="00A72BC1"/>
    <w:rsid w:val="00A73839"/>
    <w:rsid w:val="00A738AE"/>
    <w:rsid w:val="00A73962"/>
    <w:rsid w:val="00A73CCE"/>
    <w:rsid w:val="00A73EEA"/>
    <w:rsid w:val="00A74279"/>
    <w:rsid w:val="00A74358"/>
    <w:rsid w:val="00A74C0B"/>
    <w:rsid w:val="00A74C41"/>
    <w:rsid w:val="00A751E7"/>
    <w:rsid w:val="00A75434"/>
    <w:rsid w:val="00A75512"/>
    <w:rsid w:val="00A75527"/>
    <w:rsid w:val="00A75C3F"/>
    <w:rsid w:val="00A75C41"/>
    <w:rsid w:val="00A76147"/>
    <w:rsid w:val="00A76465"/>
    <w:rsid w:val="00A765F8"/>
    <w:rsid w:val="00A7682D"/>
    <w:rsid w:val="00A76B3D"/>
    <w:rsid w:val="00A777CB"/>
    <w:rsid w:val="00A77C57"/>
    <w:rsid w:val="00A77CEB"/>
    <w:rsid w:val="00A77D4A"/>
    <w:rsid w:val="00A77FEB"/>
    <w:rsid w:val="00A8139B"/>
    <w:rsid w:val="00A81514"/>
    <w:rsid w:val="00A81A9A"/>
    <w:rsid w:val="00A81BDC"/>
    <w:rsid w:val="00A81F92"/>
    <w:rsid w:val="00A8228F"/>
    <w:rsid w:val="00A82937"/>
    <w:rsid w:val="00A83124"/>
    <w:rsid w:val="00A8334C"/>
    <w:rsid w:val="00A8353B"/>
    <w:rsid w:val="00A83A79"/>
    <w:rsid w:val="00A83BFF"/>
    <w:rsid w:val="00A84AA9"/>
    <w:rsid w:val="00A84AD6"/>
    <w:rsid w:val="00A85AC4"/>
    <w:rsid w:val="00A85C1F"/>
    <w:rsid w:val="00A85D41"/>
    <w:rsid w:val="00A86171"/>
    <w:rsid w:val="00A861C8"/>
    <w:rsid w:val="00A86326"/>
    <w:rsid w:val="00A8656F"/>
    <w:rsid w:val="00A86C3B"/>
    <w:rsid w:val="00A86FF1"/>
    <w:rsid w:val="00A875D0"/>
    <w:rsid w:val="00A877C1"/>
    <w:rsid w:val="00A87D01"/>
    <w:rsid w:val="00A9033D"/>
    <w:rsid w:val="00A90B4B"/>
    <w:rsid w:val="00A90D65"/>
    <w:rsid w:val="00A90D86"/>
    <w:rsid w:val="00A91293"/>
    <w:rsid w:val="00A9175E"/>
    <w:rsid w:val="00A91778"/>
    <w:rsid w:val="00A9186A"/>
    <w:rsid w:val="00A924F2"/>
    <w:rsid w:val="00A92659"/>
    <w:rsid w:val="00A927AB"/>
    <w:rsid w:val="00A927E2"/>
    <w:rsid w:val="00A92860"/>
    <w:rsid w:val="00A92E07"/>
    <w:rsid w:val="00A93D13"/>
    <w:rsid w:val="00A948EF"/>
    <w:rsid w:val="00A94923"/>
    <w:rsid w:val="00A950E1"/>
    <w:rsid w:val="00A95A0A"/>
    <w:rsid w:val="00A96A6C"/>
    <w:rsid w:val="00A96DBB"/>
    <w:rsid w:val="00A97162"/>
    <w:rsid w:val="00A9716A"/>
    <w:rsid w:val="00A97209"/>
    <w:rsid w:val="00A977FB"/>
    <w:rsid w:val="00A978FB"/>
    <w:rsid w:val="00A97C89"/>
    <w:rsid w:val="00AA01CA"/>
    <w:rsid w:val="00AA034A"/>
    <w:rsid w:val="00AA03CF"/>
    <w:rsid w:val="00AA053B"/>
    <w:rsid w:val="00AA0F66"/>
    <w:rsid w:val="00AA1FEE"/>
    <w:rsid w:val="00AA2098"/>
    <w:rsid w:val="00AA250D"/>
    <w:rsid w:val="00AA25C1"/>
    <w:rsid w:val="00AA2712"/>
    <w:rsid w:val="00AA2A0C"/>
    <w:rsid w:val="00AA2DD7"/>
    <w:rsid w:val="00AA3731"/>
    <w:rsid w:val="00AA37CF"/>
    <w:rsid w:val="00AA3911"/>
    <w:rsid w:val="00AA43FB"/>
    <w:rsid w:val="00AA47B8"/>
    <w:rsid w:val="00AA492A"/>
    <w:rsid w:val="00AA58B7"/>
    <w:rsid w:val="00AA5A3E"/>
    <w:rsid w:val="00AA5C86"/>
    <w:rsid w:val="00AA5E9A"/>
    <w:rsid w:val="00AA6363"/>
    <w:rsid w:val="00AA6B36"/>
    <w:rsid w:val="00AA6FB3"/>
    <w:rsid w:val="00AA757E"/>
    <w:rsid w:val="00AA77BF"/>
    <w:rsid w:val="00AA7895"/>
    <w:rsid w:val="00AA7F25"/>
    <w:rsid w:val="00AB0029"/>
    <w:rsid w:val="00AB0AE3"/>
    <w:rsid w:val="00AB17A5"/>
    <w:rsid w:val="00AB1DF3"/>
    <w:rsid w:val="00AB25F4"/>
    <w:rsid w:val="00AB34A7"/>
    <w:rsid w:val="00AB34FC"/>
    <w:rsid w:val="00AB350D"/>
    <w:rsid w:val="00AB37B0"/>
    <w:rsid w:val="00AB392C"/>
    <w:rsid w:val="00AB3EE4"/>
    <w:rsid w:val="00AB41C6"/>
    <w:rsid w:val="00AB4D9B"/>
    <w:rsid w:val="00AB508B"/>
    <w:rsid w:val="00AB5246"/>
    <w:rsid w:val="00AB5BE4"/>
    <w:rsid w:val="00AB5E9F"/>
    <w:rsid w:val="00AB5EAD"/>
    <w:rsid w:val="00AB635E"/>
    <w:rsid w:val="00AB6E46"/>
    <w:rsid w:val="00AB6F02"/>
    <w:rsid w:val="00AB7CF2"/>
    <w:rsid w:val="00AC10B5"/>
    <w:rsid w:val="00AC1FA2"/>
    <w:rsid w:val="00AC2170"/>
    <w:rsid w:val="00AC2520"/>
    <w:rsid w:val="00AC2525"/>
    <w:rsid w:val="00AC3317"/>
    <w:rsid w:val="00AC33ED"/>
    <w:rsid w:val="00AC3443"/>
    <w:rsid w:val="00AC49FF"/>
    <w:rsid w:val="00AC4D6E"/>
    <w:rsid w:val="00AC5317"/>
    <w:rsid w:val="00AC5AC7"/>
    <w:rsid w:val="00AC5E39"/>
    <w:rsid w:val="00AC6549"/>
    <w:rsid w:val="00AC6782"/>
    <w:rsid w:val="00AC7007"/>
    <w:rsid w:val="00AC7C6B"/>
    <w:rsid w:val="00AC7EB4"/>
    <w:rsid w:val="00AD008F"/>
    <w:rsid w:val="00AD032D"/>
    <w:rsid w:val="00AD06CB"/>
    <w:rsid w:val="00AD07E9"/>
    <w:rsid w:val="00AD08FB"/>
    <w:rsid w:val="00AD0B52"/>
    <w:rsid w:val="00AD0BBA"/>
    <w:rsid w:val="00AD111F"/>
    <w:rsid w:val="00AD13A9"/>
    <w:rsid w:val="00AD1D81"/>
    <w:rsid w:val="00AD225A"/>
    <w:rsid w:val="00AD29BB"/>
    <w:rsid w:val="00AD2B4F"/>
    <w:rsid w:val="00AD2CD4"/>
    <w:rsid w:val="00AD2E3A"/>
    <w:rsid w:val="00AD30FD"/>
    <w:rsid w:val="00AD3278"/>
    <w:rsid w:val="00AD3333"/>
    <w:rsid w:val="00AD37B3"/>
    <w:rsid w:val="00AD4157"/>
    <w:rsid w:val="00AD4161"/>
    <w:rsid w:val="00AD45C9"/>
    <w:rsid w:val="00AD48FE"/>
    <w:rsid w:val="00AD4BC9"/>
    <w:rsid w:val="00AD4FF0"/>
    <w:rsid w:val="00AD50A6"/>
    <w:rsid w:val="00AD5316"/>
    <w:rsid w:val="00AD67A2"/>
    <w:rsid w:val="00AD6A09"/>
    <w:rsid w:val="00AD6E72"/>
    <w:rsid w:val="00AD6EFE"/>
    <w:rsid w:val="00AD7141"/>
    <w:rsid w:val="00AD716D"/>
    <w:rsid w:val="00AD740C"/>
    <w:rsid w:val="00AD7AB3"/>
    <w:rsid w:val="00AE01F1"/>
    <w:rsid w:val="00AE0402"/>
    <w:rsid w:val="00AE10A3"/>
    <w:rsid w:val="00AE1510"/>
    <w:rsid w:val="00AE163B"/>
    <w:rsid w:val="00AE1651"/>
    <w:rsid w:val="00AE1A74"/>
    <w:rsid w:val="00AE23D2"/>
    <w:rsid w:val="00AE2BE1"/>
    <w:rsid w:val="00AE3620"/>
    <w:rsid w:val="00AE3627"/>
    <w:rsid w:val="00AE3A91"/>
    <w:rsid w:val="00AE3B88"/>
    <w:rsid w:val="00AE3DF4"/>
    <w:rsid w:val="00AE4557"/>
    <w:rsid w:val="00AE47E4"/>
    <w:rsid w:val="00AE4B1B"/>
    <w:rsid w:val="00AE5264"/>
    <w:rsid w:val="00AE578E"/>
    <w:rsid w:val="00AE631E"/>
    <w:rsid w:val="00AE6E74"/>
    <w:rsid w:val="00AE6ECD"/>
    <w:rsid w:val="00AE72E9"/>
    <w:rsid w:val="00AE77ED"/>
    <w:rsid w:val="00AE7845"/>
    <w:rsid w:val="00AE7871"/>
    <w:rsid w:val="00AE78D5"/>
    <w:rsid w:val="00AE79F6"/>
    <w:rsid w:val="00AE7CCD"/>
    <w:rsid w:val="00AF0561"/>
    <w:rsid w:val="00AF0B02"/>
    <w:rsid w:val="00AF1164"/>
    <w:rsid w:val="00AF11D3"/>
    <w:rsid w:val="00AF190C"/>
    <w:rsid w:val="00AF1A3C"/>
    <w:rsid w:val="00AF1C24"/>
    <w:rsid w:val="00AF31BE"/>
    <w:rsid w:val="00AF3202"/>
    <w:rsid w:val="00AF3777"/>
    <w:rsid w:val="00AF3A07"/>
    <w:rsid w:val="00AF468B"/>
    <w:rsid w:val="00AF4D16"/>
    <w:rsid w:val="00AF4DF7"/>
    <w:rsid w:val="00AF5674"/>
    <w:rsid w:val="00AF5989"/>
    <w:rsid w:val="00AF5B21"/>
    <w:rsid w:val="00AF5F1C"/>
    <w:rsid w:val="00AF6292"/>
    <w:rsid w:val="00AF62B1"/>
    <w:rsid w:val="00AF6B48"/>
    <w:rsid w:val="00AF6E52"/>
    <w:rsid w:val="00AF6EA7"/>
    <w:rsid w:val="00B0016C"/>
    <w:rsid w:val="00B00E59"/>
    <w:rsid w:val="00B01954"/>
    <w:rsid w:val="00B02179"/>
    <w:rsid w:val="00B0219B"/>
    <w:rsid w:val="00B02EB9"/>
    <w:rsid w:val="00B03960"/>
    <w:rsid w:val="00B03DA8"/>
    <w:rsid w:val="00B0542E"/>
    <w:rsid w:val="00B0544F"/>
    <w:rsid w:val="00B059C4"/>
    <w:rsid w:val="00B05B55"/>
    <w:rsid w:val="00B06077"/>
    <w:rsid w:val="00B06123"/>
    <w:rsid w:val="00B063A7"/>
    <w:rsid w:val="00B06427"/>
    <w:rsid w:val="00B064D9"/>
    <w:rsid w:val="00B06891"/>
    <w:rsid w:val="00B06A30"/>
    <w:rsid w:val="00B06C44"/>
    <w:rsid w:val="00B0711F"/>
    <w:rsid w:val="00B0716E"/>
    <w:rsid w:val="00B071F8"/>
    <w:rsid w:val="00B07201"/>
    <w:rsid w:val="00B073CD"/>
    <w:rsid w:val="00B076B0"/>
    <w:rsid w:val="00B077D2"/>
    <w:rsid w:val="00B079C4"/>
    <w:rsid w:val="00B07A61"/>
    <w:rsid w:val="00B07A97"/>
    <w:rsid w:val="00B07AEA"/>
    <w:rsid w:val="00B07D00"/>
    <w:rsid w:val="00B07F53"/>
    <w:rsid w:val="00B1014E"/>
    <w:rsid w:val="00B10683"/>
    <w:rsid w:val="00B10AA8"/>
    <w:rsid w:val="00B10D34"/>
    <w:rsid w:val="00B11582"/>
    <w:rsid w:val="00B11AE3"/>
    <w:rsid w:val="00B11C1A"/>
    <w:rsid w:val="00B11FD9"/>
    <w:rsid w:val="00B123EC"/>
    <w:rsid w:val="00B12B19"/>
    <w:rsid w:val="00B12BBC"/>
    <w:rsid w:val="00B12F22"/>
    <w:rsid w:val="00B1307E"/>
    <w:rsid w:val="00B13225"/>
    <w:rsid w:val="00B13614"/>
    <w:rsid w:val="00B13C56"/>
    <w:rsid w:val="00B1401A"/>
    <w:rsid w:val="00B15430"/>
    <w:rsid w:val="00B155CF"/>
    <w:rsid w:val="00B1595E"/>
    <w:rsid w:val="00B15B83"/>
    <w:rsid w:val="00B15E84"/>
    <w:rsid w:val="00B15FB3"/>
    <w:rsid w:val="00B16090"/>
    <w:rsid w:val="00B165C3"/>
    <w:rsid w:val="00B169F1"/>
    <w:rsid w:val="00B16BB9"/>
    <w:rsid w:val="00B17309"/>
    <w:rsid w:val="00B1768F"/>
    <w:rsid w:val="00B200C9"/>
    <w:rsid w:val="00B201BE"/>
    <w:rsid w:val="00B204E2"/>
    <w:rsid w:val="00B21093"/>
    <w:rsid w:val="00B217FB"/>
    <w:rsid w:val="00B219AA"/>
    <w:rsid w:val="00B21D68"/>
    <w:rsid w:val="00B21E5B"/>
    <w:rsid w:val="00B229E6"/>
    <w:rsid w:val="00B2383F"/>
    <w:rsid w:val="00B23997"/>
    <w:rsid w:val="00B23C4F"/>
    <w:rsid w:val="00B23D00"/>
    <w:rsid w:val="00B23F9B"/>
    <w:rsid w:val="00B241AA"/>
    <w:rsid w:val="00B2512F"/>
    <w:rsid w:val="00B254A0"/>
    <w:rsid w:val="00B258FA"/>
    <w:rsid w:val="00B25EB7"/>
    <w:rsid w:val="00B261D4"/>
    <w:rsid w:val="00B2652E"/>
    <w:rsid w:val="00B2656B"/>
    <w:rsid w:val="00B26F02"/>
    <w:rsid w:val="00B27015"/>
    <w:rsid w:val="00B273F5"/>
    <w:rsid w:val="00B276AE"/>
    <w:rsid w:val="00B27750"/>
    <w:rsid w:val="00B27F9B"/>
    <w:rsid w:val="00B302C5"/>
    <w:rsid w:val="00B30372"/>
    <w:rsid w:val="00B30531"/>
    <w:rsid w:val="00B313C6"/>
    <w:rsid w:val="00B31582"/>
    <w:rsid w:val="00B316CE"/>
    <w:rsid w:val="00B3186D"/>
    <w:rsid w:val="00B31937"/>
    <w:rsid w:val="00B319C6"/>
    <w:rsid w:val="00B32369"/>
    <w:rsid w:val="00B32AC1"/>
    <w:rsid w:val="00B32BE0"/>
    <w:rsid w:val="00B32D60"/>
    <w:rsid w:val="00B33170"/>
    <w:rsid w:val="00B333A5"/>
    <w:rsid w:val="00B3352F"/>
    <w:rsid w:val="00B336DC"/>
    <w:rsid w:val="00B34202"/>
    <w:rsid w:val="00B34218"/>
    <w:rsid w:val="00B34596"/>
    <w:rsid w:val="00B345D4"/>
    <w:rsid w:val="00B34E74"/>
    <w:rsid w:val="00B359CA"/>
    <w:rsid w:val="00B35E6E"/>
    <w:rsid w:val="00B3610E"/>
    <w:rsid w:val="00B364D8"/>
    <w:rsid w:val="00B368BB"/>
    <w:rsid w:val="00B36B6D"/>
    <w:rsid w:val="00B370D3"/>
    <w:rsid w:val="00B372C0"/>
    <w:rsid w:val="00B377E6"/>
    <w:rsid w:val="00B37BA6"/>
    <w:rsid w:val="00B402BF"/>
    <w:rsid w:val="00B406DD"/>
    <w:rsid w:val="00B41AC3"/>
    <w:rsid w:val="00B41E56"/>
    <w:rsid w:val="00B425D0"/>
    <w:rsid w:val="00B4266D"/>
    <w:rsid w:val="00B42BF6"/>
    <w:rsid w:val="00B434E1"/>
    <w:rsid w:val="00B4362E"/>
    <w:rsid w:val="00B43C53"/>
    <w:rsid w:val="00B43E43"/>
    <w:rsid w:val="00B445C4"/>
    <w:rsid w:val="00B4550E"/>
    <w:rsid w:val="00B4575A"/>
    <w:rsid w:val="00B45BDA"/>
    <w:rsid w:val="00B46130"/>
    <w:rsid w:val="00B46264"/>
    <w:rsid w:val="00B462E8"/>
    <w:rsid w:val="00B467B4"/>
    <w:rsid w:val="00B46DE0"/>
    <w:rsid w:val="00B470A6"/>
    <w:rsid w:val="00B47264"/>
    <w:rsid w:val="00B474D8"/>
    <w:rsid w:val="00B50314"/>
    <w:rsid w:val="00B50437"/>
    <w:rsid w:val="00B50457"/>
    <w:rsid w:val="00B5087B"/>
    <w:rsid w:val="00B50A3A"/>
    <w:rsid w:val="00B5108C"/>
    <w:rsid w:val="00B51232"/>
    <w:rsid w:val="00B51614"/>
    <w:rsid w:val="00B5283C"/>
    <w:rsid w:val="00B52CED"/>
    <w:rsid w:val="00B5322E"/>
    <w:rsid w:val="00B53CDF"/>
    <w:rsid w:val="00B53D37"/>
    <w:rsid w:val="00B5424A"/>
    <w:rsid w:val="00B543E4"/>
    <w:rsid w:val="00B54417"/>
    <w:rsid w:val="00B54BA0"/>
    <w:rsid w:val="00B555C0"/>
    <w:rsid w:val="00B558B0"/>
    <w:rsid w:val="00B55999"/>
    <w:rsid w:val="00B55D88"/>
    <w:rsid w:val="00B55E40"/>
    <w:rsid w:val="00B567E7"/>
    <w:rsid w:val="00B56931"/>
    <w:rsid w:val="00B56AB1"/>
    <w:rsid w:val="00B56C8D"/>
    <w:rsid w:val="00B56D34"/>
    <w:rsid w:val="00B57B6C"/>
    <w:rsid w:val="00B57EA8"/>
    <w:rsid w:val="00B60B90"/>
    <w:rsid w:val="00B60F83"/>
    <w:rsid w:val="00B61001"/>
    <w:rsid w:val="00B61007"/>
    <w:rsid w:val="00B6153F"/>
    <w:rsid w:val="00B619B2"/>
    <w:rsid w:val="00B61D93"/>
    <w:rsid w:val="00B61F4D"/>
    <w:rsid w:val="00B61F83"/>
    <w:rsid w:val="00B62867"/>
    <w:rsid w:val="00B629FB"/>
    <w:rsid w:val="00B62D71"/>
    <w:rsid w:val="00B63008"/>
    <w:rsid w:val="00B63074"/>
    <w:rsid w:val="00B637A5"/>
    <w:rsid w:val="00B63F15"/>
    <w:rsid w:val="00B64217"/>
    <w:rsid w:val="00B642A6"/>
    <w:rsid w:val="00B648E4"/>
    <w:rsid w:val="00B654E6"/>
    <w:rsid w:val="00B655BE"/>
    <w:rsid w:val="00B655CD"/>
    <w:rsid w:val="00B65746"/>
    <w:rsid w:val="00B657DF"/>
    <w:rsid w:val="00B65F74"/>
    <w:rsid w:val="00B66017"/>
    <w:rsid w:val="00B66032"/>
    <w:rsid w:val="00B66DC6"/>
    <w:rsid w:val="00B66FE2"/>
    <w:rsid w:val="00B6707A"/>
    <w:rsid w:val="00B67686"/>
    <w:rsid w:val="00B67BA1"/>
    <w:rsid w:val="00B67F32"/>
    <w:rsid w:val="00B703AE"/>
    <w:rsid w:val="00B703E0"/>
    <w:rsid w:val="00B70586"/>
    <w:rsid w:val="00B7068E"/>
    <w:rsid w:val="00B70778"/>
    <w:rsid w:val="00B70A4B"/>
    <w:rsid w:val="00B71169"/>
    <w:rsid w:val="00B714E0"/>
    <w:rsid w:val="00B71881"/>
    <w:rsid w:val="00B71A81"/>
    <w:rsid w:val="00B7206F"/>
    <w:rsid w:val="00B72F18"/>
    <w:rsid w:val="00B73071"/>
    <w:rsid w:val="00B73B02"/>
    <w:rsid w:val="00B73C71"/>
    <w:rsid w:val="00B74133"/>
    <w:rsid w:val="00B74B60"/>
    <w:rsid w:val="00B74D6D"/>
    <w:rsid w:val="00B75131"/>
    <w:rsid w:val="00B757ED"/>
    <w:rsid w:val="00B75B8A"/>
    <w:rsid w:val="00B75CAF"/>
    <w:rsid w:val="00B75E0A"/>
    <w:rsid w:val="00B7601C"/>
    <w:rsid w:val="00B761F9"/>
    <w:rsid w:val="00B76911"/>
    <w:rsid w:val="00B76C5A"/>
    <w:rsid w:val="00B77A0E"/>
    <w:rsid w:val="00B77A99"/>
    <w:rsid w:val="00B77B5A"/>
    <w:rsid w:val="00B80682"/>
    <w:rsid w:val="00B80A92"/>
    <w:rsid w:val="00B80E9C"/>
    <w:rsid w:val="00B813FE"/>
    <w:rsid w:val="00B81609"/>
    <w:rsid w:val="00B81AF9"/>
    <w:rsid w:val="00B81E55"/>
    <w:rsid w:val="00B81F43"/>
    <w:rsid w:val="00B81FA6"/>
    <w:rsid w:val="00B82145"/>
    <w:rsid w:val="00B82C80"/>
    <w:rsid w:val="00B82D8B"/>
    <w:rsid w:val="00B83834"/>
    <w:rsid w:val="00B84020"/>
    <w:rsid w:val="00B846DD"/>
    <w:rsid w:val="00B84869"/>
    <w:rsid w:val="00B84B33"/>
    <w:rsid w:val="00B84E01"/>
    <w:rsid w:val="00B8571E"/>
    <w:rsid w:val="00B85FAD"/>
    <w:rsid w:val="00B861DC"/>
    <w:rsid w:val="00B8662F"/>
    <w:rsid w:val="00B86B48"/>
    <w:rsid w:val="00B86C2E"/>
    <w:rsid w:val="00B86C54"/>
    <w:rsid w:val="00B87C76"/>
    <w:rsid w:val="00B90C90"/>
    <w:rsid w:val="00B91E03"/>
    <w:rsid w:val="00B91E54"/>
    <w:rsid w:val="00B9229B"/>
    <w:rsid w:val="00B92773"/>
    <w:rsid w:val="00B927CC"/>
    <w:rsid w:val="00B935DE"/>
    <w:rsid w:val="00B93948"/>
    <w:rsid w:val="00B94544"/>
    <w:rsid w:val="00B94803"/>
    <w:rsid w:val="00B94E2F"/>
    <w:rsid w:val="00B963CC"/>
    <w:rsid w:val="00B96449"/>
    <w:rsid w:val="00B96EFD"/>
    <w:rsid w:val="00B971AF"/>
    <w:rsid w:val="00B972C6"/>
    <w:rsid w:val="00B973B1"/>
    <w:rsid w:val="00B97852"/>
    <w:rsid w:val="00B97EF3"/>
    <w:rsid w:val="00B97FEB"/>
    <w:rsid w:val="00BA08A6"/>
    <w:rsid w:val="00BA0DA4"/>
    <w:rsid w:val="00BA16BF"/>
    <w:rsid w:val="00BA1E0C"/>
    <w:rsid w:val="00BA216C"/>
    <w:rsid w:val="00BA2503"/>
    <w:rsid w:val="00BA2A7B"/>
    <w:rsid w:val="00BA2B2E"/>
    <w:rsid w:val="00BA2E8A"/>
    <w:rsid w:val="00BA37FA"/>
    <w:rsid w:val="00BA3876"/>
    <w:rsid w:val="00BA45AB"/>
    <w:rsid w:val="00BA48FE"/>
    <w:rsid w:val="00BA4BE6"/>
    <w:rsid w:val="00BA4F76"/>
    <w:rsid w:val="00BA5C85"/>
    <w:rsid w:val="00BA6300"/>
    <w:rsid w:val="00BA64A6"/>
    <w:rsid w:val="00BA6981"/>
    <w:rsid w:val="00BA6CEE"/>
    <w:rsid w:val="00BA6EB6"/>
    <w:rsid w:val="00BA6F2A"/>
    <w:rsid w:val="00BA6F51"/>
    <w:rsid w:val="00BA71F8"/>
    <w:rsid w:val="00BA77A7"/>
    <w:rsid w:val="00BA77AB"/>
    <w:rsid w:val="00BA77B5"/>
    <w:rsid w:val="00BA7A45"/>
    <w:rsid w:val="00BA7BCC"/>
    <w:rsid w:val="00BA7C9F"/>
    <w:rsid w:val="00BA7E15"/>
    <w:rsid w:val="00BB00D0"/>
    <w:rsid w:val="00BB0350"/>
    <w:rsid w:val="00BB04AC"/>
    <w:rsid w:val="00BB0972"/>
    <w:rsid w:val="00BB0982"/>
    <w:rsid w:val="00BB0C61"/>
    <w:rsid w:val="00BB163B"/>
    <w:rsid w:val="00BB1C58"/>
    <w:rsid w:val="00BB2043"/>
    <w:rsid w:val="00BB2065"/>
    <w:rsid w:val="00BB2099"/>
    <w:rsid w:val="00BB2412"/>
    <w:rsid w:val="00BB2D16"/>
    <w:rsid w:val="00BB2ED7"/>
    <w:rsid w:val="00BB3697"/>
    <w:rsid w:val="00BB3B38"/>
    <w:rsid w:val="00BB3ED2"/>
    <w:rsid w:val="00BB3ED6"/>
    <w:rsid w:val="00BB450C"/>
    <w:rsid w:val="00BB45D1"/>
    <w:rsid w:val="00BB4D18"/>
    <w:rsid w:val="00BB4E9F"/>
    <w:rsid w:val="00BB55E5"/>
    <w:rsid w:val="00BB585B"/>
    <w:rsid w:val="00BB6539"/>
    <w:rsid w:val="00BB6F78"/>
    <w:rsid w:val="00BC0185"/>
    <w:rsid w:val="00BC025A"/>
    <w:rsid w:val="00BC085E"/>
    <w:rsid w:val="00BC0B39"/>
    <w:rsid w:val="00BC0F0A"/>
    <w:rsid w:val="00BC0F33"/>
    <w:rsid w:val="00BC1085"/>
    <w:rsid w:val="00BC1160"/>
    <w:rsid w:val="00BC18F3"/>
    <w:rsid w:val="00BC1C9D"/>
    <w:rsid w:val="00BC25C8"/>
    <w:rsid w:val="00BC2D30"/>
    <w:rsid w:val="00BC2EFF"/>
    <w:rsid w:val="00BC30C7"/>
    <w:rsid w:val="00BC31F1"/>
    <w:rsid w:val="00BC3366"/>
    <w:rsid w:val="00BC3D42"/>
    <w:rsid w:val="00BC4253"/>
    <w:rsid w:val="00BC429A"/>
    <w:rsid w:val="00BC5F2B"/>
    <w:rsid w:val="00BC5F38"/>
    <w:rsid w:val="00BC6049"/>
    <w:rsid w:val="00BC6083"/>
    <w:rsid w:val="00BC62D4"/>
    <w:rsid w:val="00BC66EC"/>
    <w:rsid w:val="00BC6D9F"/>
    <w:rsid w:val="00BC6FDA"/>
    <w:rsid w:val="00BC7B12"/>
    <w:rsid w:val="00BC7F73"/>
    <w:rsid w:val="00BD0171"/>
    <w:rsid w:val="00BD056C"/>
    <w:rsid w:val="00BD0A05"/>
    <w:rsid w:val="00BD0A1D"/>
    <w:rsid w:val="00BD154D"/>
    <w:rsid w:val="00BD194D"/>
    <w:rsid w:val="00BD1B78"/>
    <w:rsid w:val="00BD1CCF"/>
    <w:rsid w:val="00BD1EB6"/>
    <w:rsid w:val="00BD229E"/>
    <w:rsid w:val="00BD24FB"/>
    <w:rsid w:val="00BD2543"/>
    <w:rsid w:val="00BD32BC"/>
    <w:rsid w:val="00BD33BB"/>
    <w:rsid w:val="00BD35B7"/>
    <w:rsid w:val="00BD3767"/>
    <w:rsid w:val="00BD3824"/>
    <w:rsid w:val="00BD3BED"/>
    <w:rsid w:val="00BD3F41"/>
    <w:rsid w:val="00BD42A9"/>
    <w:rsid w:val="00BD42B0"/>
    <w:rsid w:val="00BD44A4"/>
    <w:rsid w:val="00BD44D4"/>
    <w:rsid w:val="00BD4D27"/>
    <w:rsid w:val="00BD4E0C"/>
    <w:rsid w:val="00BD5215"/>
    <w:rsid w:val="00BD53B0"/>
    <w:rsid w:val="00BD572E"/>
    <w:rsid w:val="00BD5A88"/>
    <w:rsid w:val="00BD6075"/>
    <w:rsid w:val="00BD65A6"/>
    <w:rsid w:val="00BD6A4E"/>
    <w:rsid w:val="00BD6F4B"/>
    <w:rsid w:val="00BD7277"/>
    <w:rsid w:val="00BD74A6"/>
    <w:rsid w:val="00BD762C"/>
    <w:rsid w:val="00BD78FC"/>
    <w:rsid w:val="00BD7AC1"/>
    <w:rsid w:val="00BD7BE5"/>
    <w:rsid w:val="00BD7C2B"/>
    <w:rsid w:val="00BD7C6B"/>
    <w:rsid w:val="00BD7D71"/>
    <w:rsid w:val="00BD7E94"/>
    <w:rsid w:val="00BE05D6"/>
    <w:rsid w:val="00BE0E97"/>
    <w:rsid w:val="00BE102B"/>
    <w:rsid w:val="00BE1245"/>
    <w:rsid w:val="00BE13BD"/>
    <w:rsid w:val="00BE169C"/>
    <w:rsid w:val="00BE18E5"/>
    <w:rsid w:val="00BE1F60"/>
    <w:rsid w:val="00BE1F70"/>
    <w:rsid w:val="00BE2A76"/>
    <w:rsid w:val="00BE335B"/>
    <w:rsid w:val="00BE3E31"/>
    <w:rsid w:val="00BE3FBB"/>
    <w:rsid w:val="00BE4351"/>
    <w:rsid w:val="00BE4EF0"/>
    <w:rsid w:val="00BE5912"/>
    <w:rsid w:val="00BE5A31"/>
    <w:rsid w:val="00BE5E52"/>
    <w:rsid w:val="00BE60B8"/>
    <w:rsid w:val="00BE6205"/>
    <w:rsid w:val="00BE6529"/>
    <w:rsid w:val="00BE6A2F"/>
    <w:rsid w:val="00BE7132"/>
    <w:rsid w:val="00BE720C"/>
    <w:rsid w:val="00BE726D"/>
    <w:rsid w:val="00BF00EC"/>
    <w:rsid w:val="00BF0121"/>
    <w:rsid w:val="00BF0B7E"/>
    <w:rsid w:val="00BF10D5"/>
    <w:rsid w:val="00BF16C3"/>
    <w:rsid w:val="00BF1E9A"/>
    <w:rsid w:val="00BF1ECC"/>
    <w:rsid w:val="00BF29A9"/>
    <w:rsid w:val="00BF3803"/>
    <w:rsid w:val="00BF3A88"/>
    <w:rsid w:val="00BF4119"/>
    <w:rsid w:val="00BF41AE"/>
    <w:rsid w:val="00BF42C3"/>
    <w:rsid w:val="00BF4640"/>
    <w:rsid w:val="00BF464B"/>
    <w:rsid w:val="00BF474F"/>
    <w:rsid w:val="00BF4D6B"/>
    <w:rsid w:val="00BF4E1E"/>
    <w:rsid w:val="00BF500E"/>
    <w:rsid w:val="00BF5392"/>
    <w:rsid w:val="00BF655B"/>
    <w:rsid w:val="00BF6BF5"/>
    <w:rsid w:val="00BF6FB2"/>
    <w:rsid w:val="00BF70B7"/>
    <w:rsid w:val="00BF745A"/>
    <w:rsid w:val="00BF776C"/>
    <w:rsid w:val="00C00430"/>
    <w:rsid w:val="00C005F0"/>
    <w:rsid w:val="00C02C27"/>
    <w:rsid w:val="00C02CCB"/>
    <w:rsid w:val="00C02D44"/>
    <w:rsid w:val="00C02F55"/>
    <w:rsid w:val="00C040E9"/>
    <w:rsid w:val="00C0414E"/>
    <w:rsid w:val="00C05325"/>
    <w:rsid w:val="00C055CC"/>
    <w:rsid w:val="00C05CD4"/>
    <w:rsid w:val="00C05DC6"/>
    <w:rsid w:val="00C067E5"/>
    <w:rsid w:val="00C070F3"/>
    <w:rsid w:val="00C072B5"/>
    <w:rsid w:val="00C075A4"/>
    <w:rsid w:val="00C07F22"/>
    <w:rsid w:val="00C10245"/>
    <w:rsid w:val="00C10AE5"/>
    <w:rsid w:val="00C126D6"/>
    <w:rsid w:val="00C12D1B"/>
    <w:rsid w:val="00C130FC"/>
    <w:rsid w:val="00C131A4"/>
    <w:rsid w:val="00C137BC"/>
    <w:rsid w:val="00C13EEF"/>
    <w:rsid w:val="00C13F6F"/>
    <w:rsid w:val="00C14040"/>
    <w:rsid w:val="00C142A0"/>
    <w:rsid w:val="00C1496D"/>
    <w:rsid w:val="00C14E35"/>
    <w:rsid w:val="00C152FE"/>
    <w:rsid w:val="00C154BF"/>
    <w:rsid w:val="00C1698D"/>
    <w:rsid w:val="00C16E19"/>
    <w:rsid w:val="00C16E9C"/>
    <w:rsid w:val="00C17557"/>
    <w:rsid w:val="00C17ED0"/>
    <w:rsid w:val="00C200E0"/>
    <w:rsid w:val="00C20279"/>
    <w:rsid w:val="00C2030E"/>
    <w:rsid w:val="00C2053B"/>
    <w:rsid w:val="00C205C6"/>
    <w:rsid w:val="00C21111"/>
    <w:rsid w:val="00C217CC"/>
    <w:rsid w:val="00C21869"/>
    <w:rsid w:val="00C21C64"/>
    <w:rsid w:val="00C21FE7"/>
    <w:rsid w:val="00C22437"/>
    <w:rsid w:val="00C226B9"/>
    <w:rsid w:val="00C23137"/>
    <w:rsid w:val="00C23264"/>
    <w:rsid w:val="00C23532"/>
    <w:rsid w:val="00C23576"/>
    <w:rsid w:val="00C239F4"/>
    <w:rsid w:val="00C23B35"/>
    <w:rsid w:val="00C23C5F"/>
    <w:rsid w:val="00C2485E"/>
    <w:rsid w:val="00C25352"/>
    <w:rsid w:val="00C25720"/>
    <w:rsid w:val="00C2573F"/>
    <w:rsid w:val="00C25E18"/>
    <w:rsid w:val="00C26079"/>
    <w:rsid w:val="00C262B9"/>
    <w:rsid w:val="00C26AA0"/>
    <w:rsid w:val="00C273B0"/>
    <w:rsid w:val="00C2775A"/>
    <w:rsid w:val="00C2786D"/>
    <w:rsid w:val="00C27D41"/>
    <w:rsid w:val="00C301BB"/>
    <w:rsid w:val="00C30DFF"/>
    <w:rsid w:val="00C31E9B"/>
    <w:rsid w:val="00C320ED"/>
    <w:rsid w:val="00C323A8"/>
    <w:rsid w:val="00C32CB0"/>
    <w:rsid w:val="00C336C1"/>
    <w:rsid w:val="00C33B8B"/>
    <w:rsid w:val="00C34C66"/>
    <w:rsid w:val="00C34FC1"/>
    <w:rsid w:val="00C353A1"/>
    <w:rsid w:val="00C35AC8"/>
    <w:rsid w:val="00C35DE6"/>
    <w:rsid w:val="00C35F93"/>
    <w:rsid w:val="00C360D6"/>
    <w:rsid w:val="00C362C5"/>
    <w:rsid w:val="00C36983"/>
    <w:rsid w:val="00C36D48"/>
    <w:rsid w:val="00C36EB0"/>
    <w:rsid w:val="00C37232"/>
    <w:rsid w:val="00C37380"/>
    <w:rsid w:val="00C3742B"/>
    <w:rsid w:val="00C378C5"/>
    <w:rsid w:val="00C37BF1"/>
    <w:rsid w:val="00C40276"/>
    <w:rsid w:val="00C402EA"/>
    <w:rsid w:val="00C40371"/>
    <w:rsid w:val="00C40E9D"/>
    <w:rsid w:val="00C40EDD"/>
    <w:rsid w:val="00C4117C"/>
    <w:rsid w:val="00C415B2"/>
    <w:rsid w:val="00C4208E"/>
    <w:rsid w:val="00C42802"/>
    <w:rsid w:val="00C43079"/>
    <w:rsid w:val="00C43D50"/>
    <w:rsid w:val="00C43D54"/>
    <w:rsid w:val="00C4441C"/>
    <w:rsid w:val="00C4474E"/>
    <w:rsid w:val="00C449F0"/>
    <w:rsid w:val="00C4560C"/>
    <w:rsid w:val="00C4588A"/>
    <w:rsid w:val="00C45FD3"/>
    <w:rsid w:val="00C460B1"/>
    <w:rsid w:val="00C467B7"/>
    <w:rsid w:val="00C47070"/>
    <w:rsid w:val="00C4752A"/>
    <w:rsid w:val="00C4754A"/>
    <w:rsid w:val="00C50B98"/>
    <w:rsid w:val="00C514BB"/>
    <w:rsid w:val="00C5168C"/>
    <w:rsid w:val="00C516D9"/>
    <w:rsid w:val="00C523A6"/>
    <w:rsid w:val="00C538B8"/>
    <w:rsid w:val="00C53A08"/>
    <w:rsid w:val="00C53EFC"/>
    <w:rsid w:val="00C54761"/>
    <w:rsid w:val="00C54AFA"/>
    <w:rsid w:val="00C554B0"/>
    <w:rsid w:val="00C565FA"/>
    <w:rsid w:val="00C566B9"/>
    <w:rsid w:val="00C5674B"/>
    <w:rsid w:val="00C56957"/>
    <w:rsid w:val="00C56999"/>
    <w:rsid w:val="00C56A45"/>
    <w:rsid w:val="00C56CC9"/>
    <w:rsid w:val="00C57115"/>
    <w:rsid w:val="00C572AA"/>
    <w:rsid w:val="00C57551"/>
    <w:rsid w:val="00C57739"/>
    <w:rsid w:val="00C57F1C"/>
    <w:rsid w:val="00C60EB1"/>
    <w:rsid w:val="00C610D7"/>
    <w:rsid w:val="00C61AC6"/>
    <w:rsid w:val="00C6240F"/>
    <w:rsid w:val="00C626A3"/>
    <w:rsid w:val="00C62A71"/>
    <w:rsid w:val="00C62D50"/>
    <w:rsid w:val="00C62DED"/>
    <w:rsid w:val="00C6359D"/>
    <w:rsid w:val="00C63F5C"/>
    <w:rsid w:val="00C64FA1"/>
    <w:rsid w:val="00C64FA7"/>
    <w:rsid w:val="00C650C2"/>
    <w:rsid w:val="00C6578D"/>
    <w:rsid w:val="00C6596F"/>
    <w:rsid w:val="00C65982"/>
    <w:rsid w:val="00C659C3"/>
    <w:rsid w:val="00C667FC"/>
    <w:rsid w:val="00C67261"/>
    <w:rsid w:val="00C6731F"/>
    <w:rsid w:val="00C67F79"/>
    <w:rsid w:val="00C70225"/>
    <w:rsid w:val="00C714DF"/>
    <w:rsid w:val="00C719BF"/>
    <w:rsid w:val="00C719E7"/>
    <w:rsid w:val="00C71E71"/>
    <w:rsid w:val="00C71EFB"/>
    <w:rsid w:val="00C72B10"/>
    <w:rsid w:val="00C72FE4"/>
    <w:rsid w:val="00C735CD"/>
    <w:rsid w:val="00C736DC"/>
    <w:rsid w:val="00C7386B"/>
    <w:rsid w:val="00C73DD7"/>
    <w:rsid w:val="00C73DDE"/>
    <w:rsid w:val="00C73FA5"/>
    <w:rsid w:val="00C744DE"/>
    <w:rsid w:val="00C751FA"/>
    <w:rsid w:val="00C7530A"/>
    <w:rsid w:val="00C75918"/>
    <w:rsid w:val="00C75B41"/>
    <w:rsid w:val="00C75C6A"/>
    <w:rsid w:val="00C75E0D"/>
    <w:rsid w:val="00C763AE"/>
    <w:rsid w:val="00C763C9"/>
    <w:rsid w:val="00C76564"/>
    <w:rsid w:val="00C773B3"/>
    <w:rsid w:val="00C77EA0"/>
    <w:rsid w:val="00C80B0A"/>
    <w:rsid w:val="00C80ED9"/>
    <w:rsid w:val="00C8128E"/>
    <w:rsid w:val="00C814A0"/>
    <w:rsid w:val="00C8176E"/>
    <w:rsid w:val="00C81A7A"/>
    <w:rsid w:val="00C81B1B"/>
    <w:rsid w:val="00C81BCA"/>
    <w:rsid w:val="00C81DB6"/>
    <w:rsid w:val="00C8246E"/>
    <w:rsid w:val="00C828FE"/>
    <w:rsid w:val="00C82BDC"/>
    <w:rsid w:val="00C82BEA"/>
    <w:rsid w:val="00C82DBB"/>
    <w:rsid w:val="00C82DDB"/>
    <w:rsid w:val="00C83078"/>
    <w:rsid w:val="00C830A9"/>
    <w:rsid w:val="00C831B3"/>
    <w:rsid w:val="00C832BF"/>
    <w:rsid w:val="00C83392"/>
    <w:rsid w:val="00C83943"/>
    <w:rsid w:val="00C83BC3"/>
    <w:rsid w:val="00C840DF"/>
    <w:rsid w:val="00C844D7"/>
    <w:rsid w:val="00C84A99"/>
    <w:rsid w:val="00C84BBC"/>
    <w:rsid w:val="00C84F97"/>
    <w:rsid w:val="00C85448"/>
    <w:rsid w:val="00C85BBE"/>
    <w:rsid w:val="00C8673D"/>
    <w:rsid w:val="00C86D40"/>
    <w:rsid w:val="00C87198"/>
    <w:rsid w:val="00C8736E"/>
    <w:rsid w:val="00C873E8"/>
    <w:rsid w:val="00C878FA"/>
    <w:rsid w:val="00C90023"/>
    <w:rsid w:val="00C90283"/>
    <w:rsid w:val="00C9194D"/>
    <w:rsid w:val="00C92252"/>
    <w:rsid w:val="00C925D2"/>
    <w:rsid w:val="00C92D1B"/>
    <w:rsid w:val="00C9399E"/>
    <w:rsid w:val="00C939F6"/>
    <w:rsid w:val="00C93AE2"/>
    <w:rsid w:val="00C93FB0"/>
    <w:rsid w:val="00C9437B"/>
    <w:rsid w:val="00C94936"/>
    <w:rsid w:val="00C94949"/>
    <w:rsid w:val="00C94CCC"/>
    <w:rsid w:val="00C94D17"/>
    <w:rsid w:val="00C94E3F"/>
    <w:rsid w:val="00C95237"/>
    <w:rsid w:val="00C97163"/>
    <w:rsid w:val="00C9783D"/>
    <w:rsid w:val="00CA0A05"/>
    <w:rsid w:val="00CA0B70"/>
    <w:rsid w:val="00CA0C5B"/>
    <w:rsid w:val="00CA1CC7"/>
    <w:rsid w:val="00CA1EDB"/>
    <w:rsid w:val="00CA2299"/>
    <w:rsid w:val="00CA2C58"/>
    <w:rsid w:val="00CA4123"/>
    <w:rsid w:val="00CA4403"/>
    <w:rsid w:val="00CA4500"/>
    <w:rsid w:val="00CA493F"/>
    <w:rsid w:val="00CA4FA5"/>
    <w:rsid w:val="00CA53B6"/>
    <w:rsid w:val="00CA54E7"/>
    <w:rsid w:val="00CA5712"/>
    <w:rsid w:val="00CA5B80"/>
    <w:rsid w:val="00CA6310"/>
    <w:rsid w:val="00CA6673"/>
    <w:rsid w:val="00CA69F4"/>
    <w:rsid w:val="00CA6E17"/>
    <w:rsid w:val="00CA731F"/>
    <w:rsid w:val="00CA755D"/>
    <w:rsid w:val="00CA77CD"/>
    <w:rsid w:val="00CA7F06"/>
    <w:rsid w:val="00CB0026"/>
    <w:rsid w:val="00CB01C9"/>
    <w:rsid w:val="00CB0686"/>
    <w:rsid w:val="00CB0B0A"/>
    <w:rsid w:val="00CB0B44"/>
    <w:rsid w:val="00CB1030"/>
    <w:rsid w:val="00CB10FA"/>
    <w:rsid w:val="00CB119D"/>
    <w:rsid w:val="00CB11A8"/>
    <w:rsid w:val="00CB1333"/>
    <w:rsid w:val="00CB1770"/>
    <w:rsid w:val="00CB1D4C"/>
    <w:rsid w:val="00CB2D0A"/>
    <w:rsid w:val="00CB2D79"/>
    <w:rsid w:val="00CB2FEF"/>
    <w:rsid w:val="00CB3106"/>
    <w:rsid w:val="00CB33A2"/>
    <w:rsid w:val="00CB3531"/>
    <w:rsid w:val="00CB3866"/>
    <w:rsid w:val="00CB39F1"/>
    <w:rsid w:val="00CB3A13"/>
    <w:rsid w:val="00CB3A7D"/>
    <w:rsid w:val="00CB4255"/>
    <w:rsid w:val="00CB442C"/>
    <w:rsid w:val="00CB45A4"/>
    <w:rsid w:val="00CB4889"/>
    <w:rsid w:val="00CB48D7"/>
    <w:rsid w:val="00CB499D"/>
    <w:rsid w:val="00CB4FAA"/>
    <w:rsid w:val="00CB50A8"/>
    <w:rsid w:val="00CB59C1"/>
    <w:rsid w:val="00CB5DD1"/>
    <w:rsid w:val="00CB6104"/>
    <w:rsid w:val="00CB63C8"/>
    <w:rsid w:val="00CB63D2"/>
    <w:rsid w:val="00CB6680"/>
    <w:rsid w:val="00CB74BC"/>
    <w:rsid w:val="00CB7B2B"/>
    <w:rsid w:val="00CC0069"/>
    <w:rsid w:val="00CC00D8"/>
    <w:rsid w:val="00CC00FF"/>
    <w:rsid w:val="00CC0863"/>
    <w:rsid w:val="00CC0C5A"/>
    <w:rsid w:val="00CC1E40"/>
    <w:rsid w:val="00CC2685"/>
    <w:rsid w:val="00CC2A10"/>
    <w:rsid w:val="00CC2BF7"/>
    <w:rsid w:val="00CC2EC0"/>
    <w:rsid w:val="00CC304C"/>
    <w:rsid w:val="00CC3291"/>
    <w:rsid w:val="00CC38F2"/>
    <w:rsid w:val="00CC390B"/>
    <w:rsid w:val="00CC3942"/>
    <w:rsid w:val="00CC39F1"/>
    <w:rsid w:val="00CC3FBF"/>
    <w:rsid w:val="00CC402D"/>
    <w:rsid w:val="00CC4394"/>
    <w:rsid w:val="00CC4409"/>
    <w:rsid w:val="00CC4592"/>
    <w:rsid w:val="00CC4656"/>
    <w:rsid w:val="00CC4966"/>
    <w:rsid w:val="00CC529F"/>
    <w:rsid w:val="00CC5603"/>
    <w:rsid w:val="00CC579E"/>
    <w:rsid w:val="00CC649A"/>
    <w:rsid w:val="00CC64FE"/>
    <w:rsid w:val="00CC66B9"/>
    <w:rsid w:val="00CC6819"/>
    <w:rsid w:val="00CC6AEE"/>
    <w:rsid w:val="00CC6B96"/>
    <w:rsid w:val="00CC6D58"/>
    <w:rsid w:val="00CC6F3D"/>
    <w:rsid w:val="00CC6F80"/>
    <w:rsid w:val="00CC7437"/>
    <w:rsid w:val="00CC7C8E"/>
    <w:rsid w:val="00CD0250"/>
    <w:rsid w:val="00CD04B6"/>
    <w:rsid w:val="00CD0B84"/>
    <w:rsid w:val="00CD178C"/>
    <w:rsid w:val="00CD1833"/>
    <w:rsid w:val="00CD1AF7"/>
    <w:rsid w:val="00CD1DFB"/>
    <w:rsid w:val="00CD2216"/>
    <w:rsid w:val="00CD230E"/>
    <w:rsid w:val="00CD23CF"/>
    <w:rsid w:val="00CD2447"/>
    <w:rsid w:val="00CD25A9"/>
    <w:rsid w:val="00CD2887"/>
    <w:rsid w:val="00CD2A82"/>
    <w:rsid w:val="00CD2C5F"/>
    <w:rsid w:val="00CD2CE1"/>
    <w:rsid w:val="00CD32F9"/>
    <w:rsid w:val="00CD331D"/>
    <w:rsid w:val="00CD3468"/>
    <w:rsid w:val="00CD35C7"/>
    <w:rsid w:val="00CD377A"/>
    <w:rsid w:val="00CD3C73"/>
    <w:rsid w:val="00CD4418"/>
    <w:rsid w:val="00CD4489"/>
    <w:rsid w:val="00CD44EC"/>
    <w:rsid w:val="00CD477B"/>
    <w:rsid w:val="00CD49B9"/>
    <w:rsid w:val="00CD4A29"/>
    <w:rsid w:val="00CD4D3D"/>
    <w:rsid w:val="00CD4EE6"/>
    <w:rsid w:val="00CD53F8"/>
    <w:rsid w:val="00CD5BBD"/>
    <w:rsid w:val="00CD5F6E"/>
    <w:rsid w:val="00CD6005"/>
    <w:rsid w:val="00CD610E"/>
    <w:rsid w:val="00CD6610"/>
    <w:rsid w:val="00CD768B"/>
    <w:rsid w:val="00CD79CD"/>
    <w:rsid w:val="00CD7E25"/>
    <w:rsid w:val="00CE043F"/>
    <w:rsid w:val="00CE0E7A"/>
    <w:rsid w:val="00CE167D"/>
    <w:rsid w:val="00CE1FFE"/>
    <w:rsid w:val="00CE2086"/>
    <w:rsid w:val="00CE2385"/>
    <w:rsid w:val="00CE2E0C"/>
    <w:rsid w:val="00CE379D"/>
    <w:rsid w:val="00CE39FC"/>
    <w:rsid w:val="00CE3F96"/>
    <w:rsid w:val="00CE446C"/>
    <w:rsid w:val="00CE44DB"/>
    <w:rsid w:val="00CE45F1"/>
    <w:rsid w:val="00CE494E"/>
    <w:rsid w:val="00CE4EE4"/>
    <w:rsid w:val="00CE559C"/>
    <w:rsid w:val="00CE5679"/>
    <w:rsid w:val="00CE5981"/>
    <w:rsid w:val="00CE60C8"/>
    <w:rsid w:val="00CE6179"/>
    <w:rsid w:val="00CE65B7"/>
    <w:rsid w:val="00CE66DA"/>
    <w:rsid w:val="00CE6A36"/>
    <w:rsid w:val="00CE71D7"/>
    <w:rsid w:val="00CE7291"/>
    <w:rsid w:val="00CE73BF"/>
    <w:rsid w:val="00CF066A"/>
    <w:rsid w:val="00CF08C2"/>
    <w:rsid w:val="00CF0C6D"/>
    <w:rsid w:val="00CF0CE4"/>
    <w:rsid w:val="00CF0D75"/>
    <w:rsid w:val="00CF0FFC"/>
    <w:rsid w:val="00CF12BC"/>
    <w:rsid w:val="00CF152F"/>
    <w:rsid w:val="00CF184E"/>
    <w:rsid w:val="00CF2101"/>
    <w:rsid w:val="00CF2720"/>
    <w:rsid w:val="00CF2BF9"/>
    <w:rsid w:val="00CF2D0B"/>
    <w:rsid w:val="00CF2DF6"/>
    <w:rsid w:val="00CF2FDC"/>
    <w:rsid w:val="00CF38FB"/>
    <w:rsid w:val="00CF4016"/>
    <w:rsid w:val="00CF4B55"/>
    <w:rsid w:val="00CF5D72"/>
    <w:rsid w:val="00CF5EC5"/>
    <w:rsid w:val="00CF65A7"/>
    <w:rsid w:val="00CF6717"/>
    <w:rsid w:val="00CF6D0C"/>
    <w:rsid w:val="00CF6EFA"/>
    <w:rsid w:val="00CF729F"/>
    <w:rsid w:val="00CF77C4"/>
    <w:rsid w:val="00CF77C7"/>
    <w:rsid w:val="00CF7825"/>
    <w:rsid w:val="00CF7A37"/>
    <w:rsid w:val="00CF7D4D"/>
    <w:rsid w:val="00CF7EEA"/>
    <w:rsid w:val="00D000C2"/>
    <w:rsid w:val="00D0086E"/>
    <w:rsid w:val="00D01B0D"/>
    <w:rsid w:val="00D01C9C"/>
    <w:rsid w:val="00D0201A"/>
    <w:rsid w:val="00D0231C"/>
    <w:rsid w:val="00D0244F"/>
    <w:rsid w:val="00D037DE"/>
    <w:rsid w:val="00D040F8"/>
    <w:rsid w:val="00D04D22"/>
    <w:rsid w:val="00D0515A"/>
    <w:rsid w:val="00D05286"/>
    <w:rsid w:val="00D05477"/>
    <w:rsid w:val="00D05B00"/>
    <w:rsid w:val="00D06220"/>
    <w:rsid w:val="00D06828"/>
    <w:rsid w:val="00D068E4"/>
    <w:rsid w:val="00D06B15"/>
    <w:rsid w:val="00D06BA7"/>
    <w:rsid w:val="00D06C5D"/>
    <w:rsid w:val="00D06E75"/>
    <w:rsid w:val="00D06FD8"/>
    <w:rsid w:val="00D07486"/>
    <w:rsid w:val="00D074D6"/>
    <w:rsid w:val="00D07FB3"/>
    <w:rsid w:val="00D10260"/>
    <w:rsid w:val="00D10A3A"/>
    <w:rsid w:val="00D113A5"/>
    <w:rsid w:val="00D1153D"/>
    <w:rsid w:val="00D119A6"/>
    <w:rsid w:val="00D122F2"/>
    <w:rsid w:val="00D1238F"/>
    <w:rsid w:val="00D125E8"/>
    <w:rsid w:val="00D126E3"/>
    <w:rsid w:val="00D12F33"/>
    <w:rsid w:val="00D132A4"/>
    <w:rsid w:val="00D13366"/>
    <w:rsid w:val="00D13434"/>
    <w:rsid w:val="00D13495"/>
    <w:rsid w:val="00D14DCB"/>
    <w:rsid w:val="00D14F2D"/>
    <w:rsid w:val="00D1513B"/>
    <w:rsid w:val="00D154A8"/>
    <w:rsid w:val="00D154BF"/>
    <w:rsid w:val="00D1571C"/>
    <w:rsid w:val="00D15CCB"/>
    <w:rsid w:val="00D15FD1"/>
    <w:rsid w:val="00D160A7"/>
    <w:rsid w:val="00D1673B"/>
    <w:rsid w:val="00D1685B"/>
    <w:rsid w:val="00D16890"/>
    <w:rsid w:val="00D16E97"/>
    <w:rsid w:val="00D1747E"/>
    <w:rsid w:val="00D178EA"/>
    <w:rsid w:val="00D17FCD"/>
    <w:rsid w:val="00D201BC"/>
    <w:rsid w:val="00D204B3"/>
    <w:rsid w:val="00D20835"/>
    <w:rsid w:val="00D2101F"/>
    <w:rsid w:val="00D2125A"/>
    <w:rsid w:val="00D221DE"/>
    <w:rsid w:val="00D2243A"/>
    <w:rsid w:val="00D2349D"/>
    <w:rsid w:val="00D2381B"/>
    <w:rsid w:val="00D23A66"/>
    <w:rsid w:val="00D24032"/>
    <w:rsid w:val="00D24298"/>
    <w:rsid w:val="00D2496C"/>
    <w:rsid w:val="00D2543B"/>
    <w:rsid w:val="00D2568D"/>
    <w:rsid w:val="00D25B7A"/>
    <w:rsid w:val="00D264E7"/>
    <w:rsid w:val="00D27947"/>
    <w:rsid w:val="00D27A08"/>
    <w:rsid w:val="00D27D83"/>
    <w:rsid w:val="00D305D0"/>
    <w:rsid w:val="00D30953"/>
    <w:rsid w:val="00D31111"/>
    <w:rsid w:val="00D3130F"/>
    <w:rsid w:val="00D31B03"/>
    <w:rsid w:val="00D31DB1"/>
    <w:rsid w:val="00D31EF6"/>
    <w:rsid w:val="00D3290C"/>
    <w:rsid w:val="00D32B41"/>
    <w:rsid w:val="00D32B6E"/>
    <w:rsid w:val="00D32FC4"/>
    <w:rsid w:val="00D33609"/>
    <w:rsid w:val="00D33C15"/>
    <w:rsid w:val="00D33E78"/>
    <w:rsid w:val="00D345DE"/>
    <w:rsid w:val="00D348D0"/>
    <w:rsid w:val="00D3506B"/>
    <w:rsid w:val="00D3519C"/>
    <w:rsid w:val="00D35287"/>
    <w:rsid w:val="00D3581E"/>
    <w:rsid w:val="00D35C77"/>
    <w:rsid w:val="00D35DE6"/>
    <w:rsid w:val="00D36300"/>
    <w:rsid w:val="00D368F8"/>
    <w:rsid w:val="00D3698C"/>
    <w:rsid w:val="00D36CE8"/>
    <w:rsid w:val="00D36D11"/>
    <w:rsid w:val="00D378AA"/>
    <w:rsid w:val="00D37A7B"/>
    <w:rsid w:val="00D37C10"/>
    <w:rsid w:val="00D403EF"/>
    <w:rsid w:val="00D405ED"/>
    <w:rsid w:val="00D40879"/>
    <w:rsid w:val="00D40D45"/>
    <w:rsid w:val="00D411C6"/>
    <w:rsid w:val="00D4130E"/>
    <w:rsid w:val="00D417E9"/>
    <w:rsid w:val="00D4196F"/>
    <w:rsid w:val="00D419F3"/>
    <w:rsid w:val="00D42176"/>
    <w:rsid w:val="00D4253B"/>
    <w:rsid w:val="00D42D56"/>
    <w:rsid w:val="00D43160"/>
    <w:rsid w:val="00D4329B"/>
    <w:rsid w:val="00D43A2A"/>
    <w:rsid w:val="00D43DA4"/>
    <w:rsid w:val="00D43DEF"/>
    <w:rsid w:val="00D44B64"/>
    <w:rsid w:val="00D45E79"/>
    <w:rsid w:val="00D46318"/>
    <w:rsid w:val="00D46490"/>
    <w:rsid w:val="00D465EE"/>
    <w:rsid w:val="00D466C0"/>
    <w:rsid w:val="00D468BB"/>
    <w:rsid w:val="00D46B23"/>
    <w:rsid w:val="00D46B49"/>
    <w:rsid w:val="00D47104"/>
    <w:rsid w:val="00D4735A"/>
    <w:rsid w:val="00D4746F"/>
    <w:rsid w:val="00D47783"/>
    <w:rsid w:val="00D47BA0"/>
    <w:rsid w:val="00D47EB8"/>
    <w:rsid w:val="00D50407"/>
    <w:rsid w:val="00D509DE"/>
    <w:rsid w:val="00D50D14"/>
    <w:rsid w:val="00D50FB9"/>
    <w:rsid w:val="00D5176B"/>
    <w:rsid w:val="00D518D6"/>
    <w:rsid w:val="00D52851"/>
    <w:rsid w:val="00D533D7"/>
    <w:rsid w:val="00D533DA"/>
    <w:rsid w:val="00D5397D"/>
    <w:rsid w:val="00D53A34"/>
    <w:rsid w:val="00D53FC0"/>
    <w:rsid w:val="00D54123"/>
    <w:rsid w:val="00D546AD"/>
    <w:rsid w:val="00D547E3"/>
    <w:rsid w:val="00D54BC9"/>
    <w:rsid w:val="00D55294"/>
    <w:rsid w:val="00D5543C"/>
    <w:rsid w:val="00D5598C"/>
    <w:rsid w:val="00D55C4D"/>
    <w:rsid w:val="00D56010"/>
    <w:rsid w:val="00D56C04"/>
    <w:rsid w:val="00D56E20"/>
    <w:rsid w:val="00D56ED7"/>
    <w:rsid w:val="00D60B15"/>
    <w:rsid w:val="00D60C34"/>
    <w:rsid w:val="00D6115D"/>
    <w:rsid w:val="00D615CE"/>
    <w:rsid w:val="00D61721"/>
    <w:rsid w:val="00D61CC3"/>
    <w:rsid w:val="00D62005"/>
    <w:rsid w:val="00D621A5"/>
    <w:rsid w:val="00D6225C"/>
    <w:rsid w:val="00D62350"/>
    <w:rsid w:val="00D623F8"/>
    <w:rsid w:val="00D6258D"/>
    <w:rsid w:val="00D62838"/>
    <w:rsid w:val="00D6313A"/>
    <w:rsid w:val="00D6336F"/>
    <w:rsid w:val="00D63535"/>
    <w:rsid w:val="00D63930"/>
    <w:rsid w:val="00D63E94"/>
    <w:rsid w:val="00D644AE"/>
    <w:rsid w:val="00D64574"/>
    <w:rsid w:val="00D64DB7"/>
    <w:rsid w:val="00D65396"/>
    <w:rsid w:val="00D65A74"/>
    <w:rsid w:val="00D660E7"/>
    <w:rsid w:val="00D66117"/>
    <w:rsid w:val="00D664F9"/>
    <w:rsid w:val="00D664FB"/>
    <w:rsid w:val="00D66636"/>
    <w:rsid w:val="00D66F6C"/>
    <w:rsid w:val="00D6756B"/>
    <w:rsid w:val="00D67920"/>
    <w:rsid w:val="00D67AC6"/>
    <w:rsid w:val="00D702D4"/>
    <w:rsid w:val="00D7068A"/>
    <w:rsid w:val="00D70FE6"/>
    <w:rsid w:val="00D71EE8"/>
    <w:rsid w:val="00D72203"/>
    <w:rsid w:val="00D72318"/>
    <w:rsid w:val="00D72326"/>
    <w:rsid w:val="00D72373"/>
    <w:rsid w:val="00D727F3"/>
    <w:rsid w:val="00D72A14"/>
    <w:rsid w:val="00D72E17"/>
    <w:rsid w:val="00D7307A"/>
    <w:rsid w:val="00D73215"/>
    <w:rsid w:val="00D738A9"/>
    <w:rsid w:val="00D7456B"/>
    <w:rsid w:val="00D748E0"/>
    <w:rsid w:val="00D74D35"/>
    <w:rsid w:val="00D74F48"/>
    <w:rsid w:val="00D75E76"/>
    <w:rsid w:val="00D76166"/>
    <w:rsid w:val="00D762C2"/>
    <w:rsid w:val="00D76499"/>
    <w:rsid w:val="00D767B0"/>
    <w:rsid w:val="00D769E9"/>
    <w:rsid w:val="00D769F6"/>
    <w:rsid w:val="00D77151"/>
    <w:rsid w:val="00D778C3"/>
    <w:rsid w:val="00D77A7E"/>
    <w:rsid w:val="00D77A98"/>
    <w:rsid w:val="00D77AD1"/>
    <w:rsid w:val="00D77B71"/>
    <w:rsid w:val="00D77F9A"/>
    <w:rsid w:val="00D80367"/>
    <w:rsid w:val="00D80C64"/>
    <w:rsid w:val="00D81646"/>
    <w:rsid w:val="00D816BA"/>
    <w:rsid w:val="00D819B3"/>
    <w:rsid w:val="00D81BD6"/>
    <w:rsid w:val="00D827BC"/>
    <w:rsid w:val="00D82C20"/>
    <w:rsid w:val="00D8325A"/>
    <w:rsid w:val="00D835FB"/>
    <w:rsid w:val="00D83C84"/>
    <w:rsid w:val="00D83CC6"/>
    <w:rsid w:val="00D84007"/>
    <w:rsid w:val="00D843DE"/>
    <w:rsid w:val="00D8441C"/>
    <w:rsid w:val="00D844F6"/>
    <w:rsid w:val="00D8474D"/>
    <w:rsid w:val="00D84767"/>
    <w:rsid w:val="00D847F8"/>
    <w:rsid w:val="00D849F4"/>
    <w:rsid w:val="00D8512E"/>
    <w:rsid w:val="00D85361"/>
    <w:rsid w:val="00D85B99"/>
    <w:rsid w:val="00D8657B"/>
    <w:rsid w:val="00D869D2"/>
    <w:rsid w:val="00D86E65"/>
    <w:rsid w:val="00D8786D"/>
    <w:rsid w:val="00D9038C"/>
    <w:rsid w:val="00D90A9E"/>
    <w:rsid w:val="00D90C3E"/>
    <w:rsid w:val="00D90E49"/>
    <w:rsid w:val="00D913BF"/>
    <w:rsid w:val="00D91BC0"/>
    <w:rsid w:val="00D91D54"/>
    <w:rsid w:val="00D92825"/>
    <w:rsid w:val="00D92A0F"/>
    <w:rsid w:val="00D92B43"/>
    <w:rsid w:val="00D92C0D"/>
    <w:rsid w:val="00D92E70"/>
    <w:rsid w:val="00D9416A"/>
    <w:rsid w:val="00D94286"/>
    <w:rsid w:val="00D94834"/>
    <w:rsid w:val="00D94932"/>
    <w:rsid w:val="00D94F8D"/>
    <w:rsid w:val="00D95623"/>
    <w:rsid w:val="00D96158"/>
    <w:rsid w:val="00D970A2"/>
    <w:rsid w:val="00D97386"/>
    <w:rsid w:val="00D974C5"/>
    <w:rsid w:val="00D97A1C"/>
    <w:rsid w:val="00D97FA7"/>
    <w:rsid w:val="00DA03B6"/>
    <w:rsid w:val="00DA04BF"/>
    <w:rsid w:val="00DA0606"/>
    <w:rsid w:val="00DA0652"/>
    <w:rsid w:val="00DA08F1"/>
    <w:rsid w:val="00DA0C2B"/>
    <w:rsid w:val="00DA13F6"/>
    <w:rsid w:val="00DA2047"/>
    <w:rsid w:val="00DA2346"/>
    <w:rsid w:val="00DA2471"/>
    <w:rsid w:val="00DA2545"/>
    <w:rsid w:val="00DA25B0"/>
    <w:rsid w:val="00DA28D2"/>
    <w:rsid w:val="00DA2910"/>
    <w:rsid w:val="00DA30CA"/>
    <w:rsid w:val="00DA3126"/>
    <w:rsid w:val="00DA3458"/>
    <w:rsid w:val="00DA385A"/>
    <w:rsid w:val="00DA3C35"/>
    <w:rsid w:val="00DA3CE5"/>
    <w:rsid w:val="00DA3E1D"/>
    <w:rsid w:val="00DA4291"/>
    <w:rsid w:val="00DA45A3"/>
    <w:rsid w:val="00DA45BA"/>
    <w:rsid w:val="00DA46B8"/>
    <w:rsid w:val="00DA4997"/>
    <w:rsid w:val="00DA523F"/>
    <w:rsid w:val="00DA53D3"/>
    <w:rsid w:val="00DA5B47"/>
    <w:rsid w:val="00DA6593"/>
    <w:rsid w:val="00DA6A33"/>
    <w:rsid w:val="00DA6C5B"/>
    <w:rsid w:val="00DA73DA"/>
    <w:rsid w:val="00DA759F"/>
    <w:rsid w:val="00DA797E"/>
    <w:rsid w:val="00DB05CF"/>
    <w:rsid w:val="00DB0731"/>
    <w:rsid w:val="00DB0918"/>
    <w:rsid w:val="00DB0BE8"/>
    <w:rsid w:val="00DB12F8"/>
    <w:rsid w:val="00DB143B"/>
    <w:rsid w:val="00DB1466"/>
    <w:rsid w:val="00DB1D9C"/>
    <w:rsid w:val="00DB1EA2"/>
    <w:rsid w:val="00DB1F2E"/>
    <w:rsid w:val="00DB2D07"/>
    <w:rsid w:val="00DB2D87"/>
    <w:rsid w:val="00DB2E07"/>
    <w:rsid w:val="00DB342C"/>
    <w:rsid w:val="00DB36E4"/>
    <w:rsid w:val="00DB37D3"/>
    <w:rsid w:val="00DB3BA0"/>
    <w:rsid w:val="00DB3CC0"/>
    <w:rsid w:val="00DB474C"/>
    <w:rsid w:val="00DB4C30"/>
    <w:rsid w:val="00DB4D7C"/>
    <w:rsid w:val="00DB4F20"/>
    <w:rsid w:val="00DB4FEA"/>
    <w:rsid w:val="00DB54A3"/>
    <w:rsid w:val="00DB59BC"/>
    <w:rsid w:val="00DB6231"/>
    <w:rsid w:val="00DB66D0"/>
    <w:rsid w:val="00DB6791"/>
    <w:rsid w:val="00DB7393"/>
    <w:rsid w:val="00DB75DC"/>
    <w:rsid w:val="00DC0448"/>
    <w:rsid w:val="00DC0C45"/>
    <w:rsid w:val="00DC0FC4"/>
    <w:rsid w:val="00DC2161"/>
    <w:rsid w:val="00DC2516"/>
    <w:rsid w:val="00DC2BDB"/>
    <w:rsid w:val="00DC32C5"/>
    <w:rsid w:val="00DC342F"/>
    <w:rsid w:val="00DC34A3"/>
    <w:rsid w:val="00DC351D"/>
    <w:rsid w:val="00DC3654"/>
    <w:rsid w:val="00DC4001"/>
    <w:rsid w:val="00DC4556"/>
    <w:rsid w:val="00DC49D3"/>
    <w:rsid w:val="00DC4B9A"/>
    <w:rsid w:val="00DC5152"/>
    <w:rsid w:val="00DC5AEE"/>
    <w:rsid w:val="00DC6163"/>
    <w:rsid w:val="00DC6340"/>
    <w:rsid w:val="00DC6953"/>
    <w:rsid w:val="00DC72C8"/>
    <w:rsid w:val="00DC738D"/>
    <w:rsid w:val="00DC744E"/>
    <w:rsid w:val="00DC7BFA"/>
    <w:rsid w:val="00DC7E38"/>
    <w:rsid w:val="00DD025E"/>
    <w:rsid w:val="00DD066E"/>
    <w:rsid w:val="00DD0FD0"/>
    <w:rsid w:val="00DD10CE"/>
    <w:rsid w:val="00DD112C"/>
    <w:rsid w:val="00DD1557"/>
    <w:rsid w:val="00DD1720"/>
    <w:rsid w:val="00DD19ED"/>
    <w:rsid w:val="00DD1E9E"/>
    <w:rsid w:val="00DD22A7"/>
    <w:rsid w:val="00DD2554"/>
    <w:rsid w:val="00DD2874"/>
    <w:rsid w:val="00DD34A0"/>
    <w:rsid w:val="00DD3B73"/>
    <w:rsid w:val="00DD3C86"/>
    <w:rsid w:val="00DD3CBA"/>
    <w:rsid w:val="00DD4024"/>
    <w:rsid w:val="00DD46A9"/>
    <w:rsid w:val="00DD4BBE"/>
    <w:rsid w:val="00DD57B7"/>
    <w:rsid w:val="00DD5F29"/>
    <w:rsid w:val="00DD67DB"/>
    <w:rsid w:val="00DD6D78"/>
    <w:rsid w:val="00DD6FE3"/>
    <w:rsid w:val="00DD7189"/>
    <w:rsid w:val="00DE0238"/>
    <w:rsid w:val="00DE0892"/>
    <w:rsid w:val="00DE0E0D"/>
    <w:rsid w:val="00DE0FF1"/>
    <w:rsid w:val="00DE14B1"/>
    <w:rsid w:val="00DE15DB"/>
    <w:rsid w:val="00DE1C4B"/>
    <w:rsid w:val="00DE1DEF"/>
    <w:rsid w:val="00DE27DF"/>
    <w:rsid w:val="00DE3489"/>
    <w:rsid w:val="00DE34DD"/>
    <w:rsid w:val="00DE38EC"/>
    <w:rsid w:val="00DE3B31"/>
    <w:rsid w:val="00DE3B84"/>
    <w:rsid w:val="00DE43E9"/>
    <w:rsid w:val="00DE48CF"/>
    <w:rsid w:val="00DE4A02"/>
    <w:rsid w:val="00DE4AE4"/>
    <w:rsid w:val="00DE4C61"/>
    <w:rsid w:val="00DE5F15"/>
    <w:rsid w:val="00DE6354"/>
    <w:rsid w:val="00DE67CE"/>
    <w:rsid w:val="00DF1369"/>
    <w:rsid w:val="00DF1663"/>
    <w:rsid w:val="00DF18D9"/>
    <w:rsid w:val="00DF1FA5"/>
    <w:rsid w:val="00DF2144"/>
    <w:rsid w:val="00DF2181"/>
    <w:rsid w:val="00DF292D"/>
    <w:rsid w:val="00DF2B5A"/>
    <w:rsid w:val="00DF2D6B"/>
    <w:rsid w:val="00DF31F3"/>
    <w:rsid w:val="00DF39F6"/>
    <w:rsid w:val="00DF3DD6"/>
    <w:rsid w:val="00DF4026"/>
    <w:rsid w:val="00DF42FC"/>
    <w:rsid w:val="00DF436F"/>
    <w:rsid w:val="00DF497C"/>
    <w:rsid w:val="00DF4B8B"/>
    <w:rsid w:val="00DF50D4"/>
    <w:rsid w:val="00DF521C"/>
    <w:rsid w:val="00DF5851"/>
    <w:rsid w:val="00DF5E1F"/>
    <w:rsid w:val="00DF5F0A"/>
    <w:rsid w:val="00DF6023"/>
    <w:rsid w:val="00DF60D8"/>
    <w:rsid w:val="00DF61D0"/>
    <w:rsid w:val="00DF6322"/>
    <w:rsid w:val="00DF687D"/>
    <w:rsid w:val="00DF6AFF"/>
    <w:rsid w:val="00DF75FB"/>
    <w:rsid w:val="00DF7BBB"/>
    <w:rsid w:val="00DF7DCD"/>
    <w:rsid w:val="00E0047C"/>
    <w:rsid w:val="00E005D4"/>
    <w:rsid w:val="00E0089E"/>
    <w:rsid w:val="00E00F7E"/>
    <w:rsid w:val="00E0129D"/>
    <w:rsid w:val="00E012D9"/>
    <w:rsid w:val="00E0136D"/>
    <w:rsid w:val="00E01A5C"/>
    <w:rsid w:val="00E01AC5"/>
    <w:rsid w:val="00E0250F"/>
    <w:rsid w:val="00E02840"/>
    <w:rsid w:val="00E03329"/>
    <w:rsid w:val="00E0359D"/>
    <w:rsid w:val="00E035E5"/>
    <w:rsid w:val="00E03692"/>
    <w:rsid w:val="00E03C96"/>
    <w:rsid w:val="00E04347"/>
    <w:rsid w:val="00E0441A"/>
    <w:rsid w:val="00E04BF3"/>
    <w:rsid w:val="00E04D25"/>
    <w:rsid w:val="00E056D5"/>
    <w:rsid w:val="00E05770"/>
    <w:rsid w:val="00E0578F"/>
    <w:rsid w:val="00E05D0C"/>
    <w:rsid w:val="00E05F4F"/>
    <w:rsid w:val="00E06572"/>
    <w:rsid w:val="00E067DF"/>
    <w:rsid w:val="00E07029"/>
    <w:rsid w:val="00E076B3"/>
    <w:rsid w:val="00E10245"/>
    <w:rsid w:val="00E10323"/>
    <w:rsid w:val="00E10715"/>
    <w:rsid w:val="00E10A31"/>
    <w:rsid w:val="00E11675"/>
    <w:rsid w:val="00E11A37"/>
    <w:rsid w:val="00E11BEB"/>
    <w:rsid w:val="00E12796"/>
    <w:rsid w:val="00E128A9"/>
    <w:rsid w:val="00E12D62"/>
    <w:rsid w:val="00E12EEF"/>
    <w:rsid w:val="00E13893"/>
    <w:rsid w:val="00E1391B"/>
    <w:rsid w:val="00E142B3"/>
    <w:rsid w:val="00E148C9"/>
    <w:rsid w:val="00E14FD3"/>
    <w:rsid w:val="00E15EE2"/>
    <w:rsid w:val="00E16225"/>
    <w:rsid w:val="00E16467"/>
    <w:rsid w:val="00E170C8"/>
    <w:rsid w:val="00E1753E"/>
    <w:rsid w:val="00E175FF"/>
    <w:rsid w:val="00E176F8"/>
    <w:rsid w:val="00E17D1F"/>
    <w:rsid w:val="00E17EF7"/>
    <w:rsid w:val="00E2035E"/>
    <w:rsid w:val="00E20784"/>
    <w:rsid w:val="00E20BC2"/>
    <w:rsid w:val="00E2156E"/>
    <w:rsid w:val="00E21D9A"/>
    <w:rsid w:val="00E21F67"/>
    <w:rsid w:val="00E2202E"/>
    <w:rsid w:val="00E22092"/>
    <w:rsid w:val="00E232EF"/>
    <w:rsid w:val="00E248BB"/>
    <w:rsid w:val="00E24C6A"/>
    <w:rsid w:val="00E256B1"/>
    <w:rsid w:val="00E25BF9"/>
    <w:rsid w:val="00E25C26"/>
    <w:rsid w:val="00E263CB"/>
    <w:rsid w:val="00E267B5"/>
    <w:rsid w:val="00E26897"/>
    <w:rsid w:val="00E26A05"/>
    <w:rsid w:val="00E26A6F"/>
    <w:rsid w:val="00E26C3B"/>
    <w:rsid w:val="00E26DCD"/>
    <w:rsid w:val="00E279D6"/>
    <w:rsid w:val="00E3066F"/>
    <w:rsid w:val="00E3144A"/>
    <w:rsid w:val="00E31E03"/>
    <w:rsid w:val="00E3210B"/>
    <w:rsid w:val="00E324E7"/>
    <w:rsid w:val="00E32931"/>
    <w:rsid w:val="00E3294C"/>
    <w:rsid w:val="00E332A4"/>
    <w:rsid w:val="00E33346"/>
    <w:rsid w:val="00E333D8"/>
    <w:rsid w:val="00E33C26"/>
    <w:rsid w:val="00E33D39"/>
    <w:rsid w:val="00E35121"/>
    <w:rsid w:val="00E35640"/>
    <w:rsid w:val="00E3624F"/>
    <w:rsid w:val="00E36284"/>
    <w:rsid w:val="00E36AA7"/>
    <w:rsid w:val="00E37919"/>
    <w:rsid w:val="00E37B42"/>
    <w:rsid w:val="00E37FA1"/>
    <w:rsid w:val="00E37FF7"/>
    <w:rsid w:val="00E40C79"/>
    <w:rsid w:val="00E40D10"/>
    <w:rsid w:val="00E411C6"/>
    <w:rsid w:val="00E41398"/>
    <w:rsid w:val="00E414E2"/>
    <w:rsid w:val="00E42700"/>
    <w:rsid w:val="00E43524"/>
    <w:rsid w:val="00E43541"/>
    <w:rsid w:val="00E43882"/>
    <w:rsid w:val="00E43FB5"/>
    <w:rsid w:val="00E44248"/>
    <w:rsid w:val="00E4462B"/>
    <w:rsid w:val="00E44E7C"/>
    <w:rsid w:val="00E45255"/>
    <w:rsid w:val="00E4661B"/>
    <w:rsid w:val="00E46865"/>
    <w:rsid w:val="00E46D19"/>
    <w:rsid w:val="00E50E42"/>
    <w:rsid w:val="00E50EEA"/>
    <w:rsid w:val="00E514DA"/>
    <w:rsid w:val="00E516D6"/>
    <w:rsid w:val="00E51877"/>
    <w:rsid w:val="00E51B12"/>
    <w:rsid w:val="00E52284"/>
    <w:rsid w:val="00E5230B"/>
    <w:rsid w:val="00E52D90"/>
    <w:rsid w:val="00E53192"/>
    <w:rsid w:val="00E5335D"/>
    <w:rsid w:val="00E533FE"/>
    <w:rsid w:val="00E53453"/>
    <w:rsid w:val="00E53A34"/>
    <w:rsid w:val="00E53C83"/>
    <w:rsid w:val="00E53CCA"/>
    <w:rsid w:val="00E53FA4"/>
    <w:rsid w:val="00E543B3"/>
    <w:rsid w:val="00E5488A"/>
    <w:rsid w:val="00E54961"/>
    <w:rsid w:val="00E5524D"/>
    <w:rsid w:val="00E55378"/>
    <w:rsid w:val="00E553D4"/>
    <w:rsid w:val="00E5549B"/>
    <w:rsid w:val="00E55765"/>
    <w:rsid w:val="00E55E1A"/>
    <w:rsid w:val="00E55EF1"/>
    <w:rsid w:val="00E5620A"/>
    <w:rsid w:val="00E5648A"/>
    <w:rsid w:val="00E565E6"/>
    <w:rsid w:val="00E565E8"/>
    <w:rsid w:val="00E56CC3"/>
    <w:rsid w:val="00E56CE6"/>
    <w:rsid w:val="00E56CF8"/>
    <w:rsid w:val="00E5795D"/>
    <w:rsid w:val="00E57BEB"/>
    <w:rsid w:val="00E6013D"/>
    <w:rsid w:val="00E60413"/>
    <w:rsid w:val="00E61D7F"/>
    <w:rsid w:val="00E61FF2"/>
    <w:rsid w:val="00E620AA"/>
    <w:rsid w:val="00E621AF"/>
    <w:rsid w:val="00E62388"/>
    <w:rsid w:val="00E623EE"/>
    <w:rsid w:val="00E62D5A"/>
    <w:rsid w:val="00E62EB9"/>
    <w:rsid w:val="00E63856"/>
    <w:rsid w:val="00E63D46"/>
    <w:rsid w:val="00E643E9"/>
    <w:rsid w:val="00E64570"/>
    <w:rsid w:val="00E64A37"/>
    <w:rsid w:val="00E64CAD"/>
    <w:rsid w:val="00E64DF5"/>
    <w:rsid w:val="00E64E7A"/>
    <w:rsid w:val="00E64F61"/>
    <w:rsid w:val="00E64F87"/>
    <w:rsid w:val="00E65599"/>
    <w:rsid w:val="00E65C58"/>
    <w:rsid w:val="00E65DBC"/>
    <w:rsid w:val="00E66050"/>
    <w:rsid w:val="00E66929"/>
    <w:rsid w:val="00E66C74"/>
    <w:rsid w:val="00E66F77"/>
    <w:rsid w:val="00E66FF0"/>
    <w:rsid w:val="00E6713E"/>
    <w:rsid w:val="00E67970"/>
    <w:rsid w:val="00E67E4E"/>
    <w:rsid w:val="00E70138"/>
    <w:rsid w:val="00E70170"/>
    <w:rsid w:val="00E7040E"/>
    <w:rsid w:val="00E70781"/>
    <w:rsid w:val="00E70C69"/>
    <w:rsid w:val="00E70F59"/>
    <w:rsid w:val="00E71280"/>
    <w:rsid w:val="00E71702"/>
    <w:rsid w:val="00E7183A"/>
    <w:rsid w:val="00E71A12"/>
    <w:rsid w:val="00E723CF"/>
    <w:rsid w:val="00E72616"/>
    <w:rsid w:val="00E72865"/>
    <w:rsid w:val="00E72F42"/>
    <w:rsid w:val="00E730D8"/>
    <w:rsid w:val="00E734FF"/>
    <w:rsid w:val="00E7369D"/>
    <w:rsid w:val="00E7397D"/>
    <w:rsid w:val="00E73FC1"/>
    <w:rsid w:val="00E745BD"/>
    <w:rsid w:val="00E74BB6"/>
    <w:rsid w:val="00E74CDC"/>
    <w:rsid w:val="00E74DF2"/>
    <w:rsid w:val="00E750DE"/>
    <w:rsid w:val="00E75136"/>
    <w:rsid w:val="00E75544"/>
    <w:rsid w:val="00E75713"/>
    <w:rsid w:val="00E75F06"/>
    <w:rsid w:val="00E76829"/>
    <w:rsid w:val="00E76A5E"/>
    <w:rsid w:val="00E76A68"/>
    <w:rsid w:val="00E77462"/>
    <w:rsid w:val="00E774CB"/>
    <w:rsid w:val="00E77792"/>
    <w:rsid w:val="00E778EA"/>
    <w:rsid w:val="00E77A9F"/>
    <w:rsid w:val="00E77EEB"/>
    <w:rsid w:val="00E802D3"/>
    <w:rsid w:val="00E805FD"/>
    <w:rsid w:val="00E809EA"/>
    <w:rsid w:val="00E81167"/>
    <w:rsid w:val="00E815A8"/>
    <w:rsid w:val="00E81737"/>
    <w:rsid w:val="00E81754"/>
    <w:rsid w:val="00E818BE"/>
    <w:rsid w:val="00E81A54"/>
    <w:rsid w:val="00E81ABE"/>
    <w:rsid w:val="00E81ACE"/>
    <w:rsid w:val="00E81E87"/>
    <w:rsid w:val="00E821DF"/>
    <w:rsid w:val="00E824ED"/>
    <w:rsid w:val="00E82FA0"/>
    <w:rsid w:val="00E82FD1"/>
    <w:rsid w:val="00E83596"/>
    <w:rsid w:val="00E839CA"/>
    <w:rsid w:val="00E83A5A"/>
    <w:rsid w:val="00E83E6F"/>
    <w:rsid w:val="00E842E5"/>
    <w:rsid w:val="00E84328"/>
    <w:rsid w:val="00E84386"/>
    <w:rsid w:val="00E847BA"/>
    <w:rsid w:val="00E84979"/>
    <w:rsid w:val="00E8529B"/>
    <w:rsid w:val="00E8534A"/>
    <w:rsid w:val="00E85A03"/>
    <w:rsid w:val="00E86514"/>
    <w:rsid w:val="00E87935"/>
    <w:rsid w:val="00E906B0"/>
    <w:rsid w:val="00E90821"/>
    <w:rsid w:val="00E917D4"/>
    <w:rsid w:val="00E918AA"/>
    <w:rsid w:val="00E918FB"/>
    <w:rsid w:val="00E91EE4"/>
    <w:rsid w:val="00E920E9"/>
    <w:rsid w:val="00E9227D"/>
    <w:rsid w:val="00E922B2"/>
    <w:rsid w:val="00E922EF"/>
    <w:rsid w:val="00E92317"/>
    <w:rsid w:val="00E929A3"/>
    <w:rsid w:val="00E92E84"/>
    <w:rsid w:val="00E93C82"/>
    <w:rsid w:val="00E93F45"/>
    <w:rsid w:val="00E9488D"/>
    <w:rsid w:val="00E94B26"/>
    <w:rsid w:val="00E9543C"/>
    <w:rsid w:val="00E95803"/>
    <w:rsid w:val="00E9589F"/>
    <w:rsid w:val="00E95CF0"/>
    <w:rsid w:val="00E96121"/>
    <w:rsid w:val="00E96868"/>
    <w:rsid w:val="00E96DC9"/>
    <w:rsid w:val="00E96FCF"/>
    <w:rsid w:val="00E97029"/>
    <w:rsid w:val="00E97168"/>
    <w:rsid w:val="00E97D9B"/>
    <w:rsid w:val="00EA07C1"/>
    <w:rsid w:val="00EA0835"/>
    <w:rsid w:val="00EA096E"/>
    <w:rsid w:val="00EA1419"/>
    <w:rsid w:val="00EA1817"/>
    <w:rsid w:val="00EA1A30"/>
    <w:rsid w:val="00EA1AE3"/>
    <w:rsid w:val="00EA223B"/>
    <w:rsid w:val="00EA22FC"/>
    <w:rsid w:val="00EA29D0"/>
    <w:rsid w:val="00EA313C"/>
    <w:rsid w:val="00EA398D"/>
    <w:rsid w:val="00EA3DA1"/>
    <w:rsid w:val="00EA43CC"/>
    <w:rsid w:val="00EA4915"/>
    <w:rsid w:val="00EA4B1A"/>
    <w:rsid w:val="00EA4F4E"/>
    <w:rsid w:val="00EA56A0"/>
    <w:rsid w:val="00EA5FBF"/>
    <w:rsid w:val="00EA5FD4"/>
    <w:rsid w:val="00EA6305"/>
    <w:rsid w:val="00EA64C7"/>
    <w:rsid w:val="00EA6A28"/>
    <w:rsid w:val="00EA71CB"/>
    <w:rsid w:val="00EA73B6"/>
    <w:rsid w:val="00EB030F"/>
    <w:rsid w:val="00EB05E7"/>
    <w:rsid w:val="00EB07FC"/>
    <w:rsid w:val="00EB0A56"/>
    <w:rsid w:val="00EB10E6"/>
    <w:rsid w:val="00EB144F"/>
    <w:rsid w:val="00EB1549"/>
    <w:rsid w:val="00EB1663"/>
    <w:rsid w:val="00EB193C"/>
    <w:rsid w:val="00EB1A06"/>
    <w:rsid w:val="00EB1C66"/>
    <w:rsid w:val="00EB1CD0"/>
    <w:rsid w:val="00EB1DCA"/>
    <w:rsid w:val="00EB1F7A"/>
    <w:rsid w:val="00EB236E"/>
    <w:rsid w:val="00EB26CB"/>
    <w:rsid w:val="00EB2702"/>
    <w:rsid w:val="00EB2818"/>
    <w:rsid w:val="00EB287D"/>
    <w:rsid w:val="00EB2AD7"/>
    <w:rsid w:val="00EB2F1C"/>
    <w:rsid w:val="00EB3AED"/>
    <w:rsid w:val="00EB3EAD"/>
    <w:rsid w:val="00EB41E2"/>
    <w:rsid w:val="00EB4BD4"/>
    <w:rsid w:val="00EB4BE8"/>
    <w:rsid w:val="00EB4E95"/>
    <w:rsid w:val="00EB524D"/>
    <w:rsid w:val="00EB56A1"/>
    <w:rsid w:val="00EB5A23"/>
    <w:rsid w:val="00EB5D2C"/>
    <w:rsid w:val="00EB648E"/>
    <w:rsid w:val="00EB659E"/>
    <w:rsid w:val="00EB6DA9"/>
    <w:rsid w:val="00EB6F2E"/>
    <w:rsid w:val="00EB7BC9"/>
    <w:rsid w:val="00EB7E3E"/>
    <w:rsid w:val="00EB7F95"/>
    <w:rsid w:val="00EC0957"/>
    <w:rsid w:val="00EC1B18"/>
    <w:rsid w:val="00EC1E6B"/>
    <w:rsid w:val="00EC3093"/>
    <w:rsid w:val="00EC3D1B"/>
    <w:rsid w:val="00EC3F6B"/>
    <w:rsid w:val="00EC4185"/>
    <w:rsid w:val="00EC44CF"/>
    <w:rsid w:val="00EC470F"/>
    <w:rsid w:val="00EC4A9B"/>
    <w:rsid w:val="00EC4D50"/>
    <w:rsid w:val="00EC4FA1"/>
    <w:rsid w:val="00EC59EB"/>
    <w:rsid w:val="00EC5D4E"/>
    <w:rsid w:val="00EC6CB0"/>
    <w:rsid w:val="00EC6D47"/>
    <w:rsid w:val="00EC719B"/>
    <w:rsid w:val="00EC75D9"/>
    <w:rsid w:val="00EC7684"/>
    <w:rsid w:val="00EC7E02"/>
    <w:rsid w:val="00ED0232"/>
    <w:rsid w:val="00ED0B6B"/>
    <w:rsid w:val="00ED11F6"/>
    <w:rsid w:val="00ED1620"/>
    <w:rsid w:val="00ED18C9"/>
    <w:rsid w:val="00ED1D44"/>
    <w:rsid w:val="00ED1FC4"/>
    <w:rsid w:val="00ED1FD8"/>
    <w:rsid w:val="00ED2081"/>
    <w:rsid w:val="00ED28DD"/>
    <w:rsid w:val="00ED2FB0"/>
    <w:rsid w:val="00ED33D9"/>
    <w:rsid w:val="00ED3AA2"/>
    <w:rsid w:val="00ED40E8"/>
    <w:rsid w:val="00ED40ED"/>
    <w:rsid w:val="00ED438E"/>
    <w:rsid w:val="00ED4499"/>
    <w:rsid w:val="00ED4545"/>
    <w:rsid w:val="00ED5395"/>
    <w:rsid w:val="00ED5847"/>
    <w:rsid w:val="00ED6262"/>
    <w:rsid w:val="00ED6429"/>
    <w:rsid w:val="00ED6437"/>
    <w:rsid w:val="00ED68A2"/>
    <w:rsid w:val="00ED6A57"/>
    <w:rsid w:val="00ED6D2A"/>
    <w:rsid w:val="00ED70E1"/>
    <w:rsid w:val="00ED7411"/>
    <w:rsid w:val="00ED7605"/>
    <w:rsid w:val="00ED77CC"/>
    <w:rsid w:val="00ED7D24"/>
    <w:rsid w:val="00ED7D3E"/>
    <w:rsid w:val="00ED7F5E"/>
    <w:rsid w:val="00EE146D"/>
    <w:rsid w:val="00EE1580"/>
    <w:rsid w:val="00EE1737"/>
    <w:rsid w:val="00EE17D0"/>
    <w:rsid w:val="00EE1A3A"/>
    <w:rsid w:val="00EE1D17"/>
    <w:rsid w:val="00EE1E82"/>
    <w:rsid w:val="00EE1EB6"/>
    <w:rsid w:val="00EE1F81"/>
    <w:rsid w:val="00EE1FD7"/>
    <w:rsid w:val="00EE21A5"/>
    <w:rsid w:val="00EE342D"/>
    <w:rsid w:val="00EE367B"/>
    <w:rsid w:val="00EE3956"/>
    <w:rsid w:val="00EE398B"/>
    <w:rsid w:val="00EE3A77"/>
    <w:rsid w:val="00EE3B49"/>
    <w:rsid w:val="00EE3FE0"/>
    <w:rsid w:val="00EE50C0"/>
    <w:rsid w:val="00EE530D"/>
    <w:rsid w:val="00EE5497"/>
    <w:rsid w:val="00EE5561"/>
    <w:rsid w:val="00EE609E"/>
    <w:rsid w:val="00EE675D"/>
    <w:rsid w:val="00EE6A11"/>
    <w:rsid w:val="00EE6A69"/>
    <w:rsid w:val="00EE6EC9"/>
    <w:rsid w:val="00EE7357"/>
    <w:rsid w:val="00EE73A1"/>
    <w:rsid w:val="00EE7992"/>
    <w:rsid w:val="00EE7BE3"/>
    <w:rsid w:val="00EF02D8"/>
    <w:rsid w:val="00EF0724"/>
    <w:rsid w:val="00EF074B"/>
    <w:rsid w:val="00EF0837"/>
    <w:rsid w:val="00EF0CB1"/>
    <w:rsid w:val="00EF0CF9"/>
    <w:rsid w:val="00EF1272"/>
    <w:rsid w:val="00EF1903"/>
    <w:rsid w:val="00EF1C56"/>
    <w:rsid w:val="00EF224C"/>
    <w:rsid w:val="00EF366D"/>
    <w:rsid w:val="00EF36FC"/>
    <w:rsid w:val="00EF3737"/>
    <w:rsid w:val="00EF3882"/>
    <w:rsid w:val="00EF3943"/>
    <w:rsid w:val="00EF3A54"/>
    <w:rsid w:val="00EF3BDE"/>
    <w:rsid w:val="00EF3C80"/>
    <w:rsid w:val="00EF4253"/>
    <w:rsid w:val="00EF4805"/>
    <w:rsid w:val="00EF4A8F"/>
    <w:rsid w:val="00EF4F00"/>
    <w:rsid w:val="00EF58D9"/>
    <w:rsid w:val="00EF5BFE"/>
    <w:rsid w:val="00EF5E31"/>
    <w:rsid w:val="00EF6B47"/>
    <w:rsid w:val="00EF6BE0"/>
    <w:rsid w:val="00EF6E23"/>
    <w:rsid w:val="00EF73A1"/>
    <w:rsid w:val="00EF7682"/>
    <w:rsid w:val="00EF79AB"/>
    <w:rsid w:val="00F00057"/>
    <w:rsid w:val="00F00988"/>
    <w:rsid w:val="00F00EEC"/>
    <w:rsid w:val="00F01771"/>
    <w:rsid w:val="00F0219C"/>
    <w:rsid w:val="00F02417"/>
    <w:rsid w:val="00F02563"/>
    <w:rsid w:val="00F0316E"/>
    <w:rsid w:val="00F0375B"/>
    <w:rsid w:val="00F039AB"/>
    <w:rsid w:val="00F03BC6"/>
    <w:rsid w:val="00F04027"/>
    <w:rsid w:val="00F0425A"/>
    <w:rsid w:val="00F04375"/>
    <w:rsid w:val="00F04626"/>
    <w:rsid w:val="00F04996"/>
    <w:rsid w:val="00F04B61"/>
    <w:rsid w:val="00F05096"/>
    <w:rsid w:val="00F059C0"/>
    <w:rsid w:val="00F05C4C"/>
    <w:rsid w:val="00F06A54"/>
    <w:rsid w:val="00F07157"/>
    <w:rsid w:val="00F07847"/>
    <w:rsid w:val="00F07DBB"/>
    <w:rsid w:val="00F1018A"/>
    <w:rsid w:val="00F106B9"/>
    <w:rsid w:val="00F10731"/>
    <w:rsid w:val="00F10B55"/>
    <w:rsid w:val="00F10D5B"/>
    <w:rsid w:val="00F10FEA"/>
    <w:rsid w:val="00F11047"/>
    <w:rsid w:val="00F11184"/>
    <w:rsid w:val="00F12168"/>
    <w:rsid w:val="00F122EC"/>
    <w:rsid w:val="00F12370"/>
    <w:rsid w:val="00F1287F"/>
    <w:rsid w:val="00F12F32"/>
    <w:rsid w:val="00F13257"/>
    <w:rsid w:val="00F159DF"/>
    <w:rsid w:val="00F164C1"/>
    <w:rsid w:val="00F16A42"/>
    <w:rsid w:val="00F16FFE"/>
    <w:rsid w:val="00F173B6"/>
    <w:rsid w:val="00F17986"/>
    <w:rsid w:val="00F17AF7"/>
    <w:rsid w:val="00F17D4D"/>
    <w:rsid w:val="00F2053E"/>
    <w:rsid w:val="00F2113A"/>
    <w:rsid w:val="00F21CB5"/>
    <w:rsid w:val="00F22A71"/>
    <w:rsid w:val="00F22EB8"/>
    <w:rsid w:val="00F2392E"/>
    <w:rsid w:val="00F243A1"/>
    <w:rsid w:val="00F25891"/>
    <w:rsid w:val="00F2598B"/>
    <w:rsid w:val="00F25E12"/>
    <w:rsid w:val="00F260D9"/>
    <w:rsid w:val="00F261C9"/>
    <w:rsid w:val="00F26737"/>
    <w:rsid w:val="00F2723B"/>
    <w:rsid w:val="00F27855"/>
    <w:rsid w:val="00F27A7C"/>
    <w:rsid w:val="00F302B6"/>
    <w:rsid w:val="00F30462"/>
    <w:rsid w:val="00F30A9B"/>
    <w:rsid w:val="00F30C57"/>
    <w:rsid w:val="00F30E09"/>
    <w:rsid w:val="00F31080"/>
    <w:rsid w:val="00F310A1"/>
    <w:rsid w:val="00F3119F"/>
    <w:rsid w:val="00F31F36"/>
    <w:rsid w:val="00F320BC"/>
    <w:rsid w:val="00F33537"/>
    <w:rsid w:val="00F3399E"/>
    <w:rsid w:val="00F33DB5"/>
    <w:rsid w:val="00F34D92"/>
    <w:rsid w:val="00F34E61"/>
    <w:rsid w:val="00F34E74"/>
    <w:rsid w:val="00F34ECE"/>
    <w:rsid w:val="00F35509"/>
    <w:rsid w:val="00F35B10"/>
    <w:rsid w:val="00F36CF0"/>
    <w:rsid w:val="00F36F34"/>
    <w:rsid w:val="00F370F1"/>
    <w:rsid w:val="00F37BE3"/>
    <w:rsid w:val="00F37CFF"/>
    <w:rsid w:val="00F37D49"/>
    <w:rsid w:val="00F40036"/>
    <w:rsid w:val="00F401E1"/>
    <w:rsid w:val="00F40285"/>
    <w:rsid w:val="00F405DA"/>
    <w:rsid w:val="00F41C1C"/>
    <w:rsid w:val="00F41ED5"/>
    <w:rsid w:val="00F41F03"/>
    <w:rsid w:val="00F4211A"/>
    <w:rsid w:val="00F424FF"/>
    <w:rsid w:val="00F425EC"/>
    <w:rsid w:val="00F4298A"/>
    <w:rsid w:val="00F42F16"/>
    <w:rsid w:val="00F42F75"/>
    <w:rsid w:val="00F44A6E"/>
    <w:rsid w:val="00F45121"/>
    <w:rsid w:val="00F45C81"/>
    <w:rsid w:val="00F4638C"/>
    <w:rsid w:val="00F46FFC"/>
    <w:rsid w:val="00F4742D"/>
    <w:rsid w:val="00F47546"/>
    <w:rsid w:val="00F476F6"/>
    <w:rsid w:val="00F47BC6"/>
    <w:rsid w:val="00F50E9B"/>
    <w:rsid w:val="00F51312"/>
    <w:rsid w:val="00F51515"/>
    <w:rsid w:val="00F52337"/>
    <w:rsid w:val="00F52F18"/>
    <w:rsid w:val="00F53253"/>
    <w:rsid w:val="00F53B41"/>
    <w:rsid w:val="00F5436F"/>
    <w:rsid w:val="00F54AAE"/>
    <w:rsid w:val="00F54BC2"/>
    <w:rsid w:val="00F54C1F"/>
    <w:rsid w:val="00F54D38"/>
    <w:rsid w:val="00F551F9"/>
    <w:rsid w:val="00F55505"/>
    <w:rsid w:val="00F55A3A"/>
    <w:rsid w:val="00F55C1E"/>
    <w:rsid w:val="00F55C57"/>
    <w:rsid w:val="00F56487"/>
    <w:rsid w:val="00F56F61"/>
    <w:rsid w:val="00F575ED"/>
    <w:rsid w:val="00F600D0"/>
    <w:rsid w:val="00F6013E"/>
    <w:rsid w:val="00F60155"/>
    <w:rsid w:val="00F603EB"/>
    <w:rsid w:val="00F61118"/>
    <w:rsid w:val="00F611CD"/>
    <w:rsid w:val="00F6161E"/>
    <w:rsid w:val="00F61BDC"/>
    <w:rsid w:val="00F621F2"/>
    <w:rsid w:val="00F62A36"/>
    <w:rsid w:val="00F63359"/>
    <w:rsid w:val="00F639D0"/>
    <w:rsid w:val="00F63B58"/>
    <w:rsid w:val="00F63F3A"/>
    <w:rsid w:val="00F6452D"/>
    <w:rsid w:val="00F64E30"/>
    <w:rsid w:val="00F65283"/>
    <w:rsid w:val="00F6528E"/>
    <w:rsid w:val="00F6596A"/>
    <w:rsid w:val="00F65CC1"/>
    <w:rsid w:val="00F65F7C"/>
    <w:rsid w:val="00F66134"/>
    <w:rsid w:val="00F66146"/>
    <w:rsid w:val="00F66A1B"/>
    <w:rsid w:val="00F66C40"/>
    <w:rsid w:val="00F67A3A"/>
    <w:rsid w:val="00F67A97"/>
    <w:rsid w:val="00F70A1A"/>
    <w:rsid w:val="00F70C1D"/>
    <w:rsid w:val="00F70DEE"/>
    <w:rsid w:val="00F70FFA"/>
    <w:rsid w:val="00F7131E"/>
    <w:rsid w:val="00F714A0"/>
    <w:rsid w:val="00F717DD"/>
    <w:rsid w:val="00F71AE8"/>
    <w:rsid w:val="00F71C68"/>
    <w:rsid w:val="00F71FEB"/>
    <w:rsid w:val="00F725F9"/>
    <w:rsid w:val="00F72B1D"/>
    <w:rsid w:val="00F72B8B"/>
    <w:rsid w:val="00F72F96"/>
    <w:rsid w:val="00F72FEC"/>
    <w:rsid w:val="00F74012"/>
    <w:rsid w:val="00F7403A"/>
    <w:rsid w:val="00F74284"/>
    <w:rsid w:val="00F74306"/>
    <w:rsid w:val="00F748C0"/>
    <w:rsid w:val="00F74F48"/>
    <w:rsid w:val="00F7513B"/>
    <w:rsid w:val="00F752B0"/>
    <w:rsid w:val="00F75C45"/>
    <w:rsid w:val="00F767EC"/>
    <w:rsid w:val="00F76B0E"/>
    <w:rsid w:val="00F7748E"/>
    <w:rsid w:val="00F777EB"/>
    <w:rsid w:val="00F801DB"/>
    <w:rsid w:val="00F8023B"/>
    <w:rsid w:val="00F803C3"/>
    <w:rsid w:val="00F80894"/>
    <w:rsid w:val="00F80AAD"/>
    <w:rsid w:val="00F80BB3"/>
    <w:rsid w:val="00F81995"/>
    <w:rsid w:val="00F81B5B"/>
    <w:rsid w:val="00F82AA5"/>
    <w:rsid w:val="00F82F0D"/>
    <w:rsid w:val="00F836DA"/>
    <w:rsid w:val="00F838E1"/>
    <w:rsid w:val="00F84B41"/>
    <w:rsid w:val="00F84B5D"/>
    <w:rsid w:val="00F84D96"/>
    <w:rsid w:val="00F84DC4"/>
    <w:rsid w:val="00F84F1F"/>
    <w:rsid w:val="00F85500"/>
    <w:rsid w:val="00F858E1"/>
    <w:rsid w:val="00F8639C"/>
    <w:rsid w:val="00F86416"/>
    <w:rsid w:val="00F86E17"/>
    <w:rsid w:val="00F86E29"/>
    <w:rsid w:val="00F873C4"/>
    <w:rsid w:val="00F87474"/>
    <w:rsid w:val="00F87C14"/>
    <w:rsid w:val="00F90AE9"/>
    <w:rsid w:val="00F910A8"/>
    <w:rsid w:val="00F91136"/>
    <w:rsid w:val="00F9158C"/>
    <w:rsid w:val="00F916C1"/>
    <w:rsid w:val="00F91A76"/>
    <w:rsid w:val="00F91ACF"/>
    <w:rsid w:val="00F91DC7"/>
    <w:rsid w:val="00F92583"/>
    <w:rsid w:val="00F92846"/>
    <w:rsid w:val="00F92B0E"/>
    <w:rsid w:val="00F92E2A"/>
    <w:rsid w:val="00F93009"/>
    <w:rsid w:val="00F934A8"/>
    <w:rsid w:val="00F94183"/>
    <w:rsid w:val="00F945BA"/>
    <w:rsid w:val="00F9502B"/>
    <w:rsid w:val="00F95FDA"/>
    <w:rsid w:val="00F970D1"/>
    <w:rsid w:val="00F973DE"/>
    <w:rsid w:val="00F97613"/>
    <w:rsid w:val="00F97978"/>
    <w:rsid w:val="00F97F14"/>
    <w:rsid w:val="00FA01D1"/>
    <w:rsid w:val="00FA059F"/>
    <w:rsid w:val="00FA123C"/>
    <w:rsid w:val="00FA18B6"/>
    <w:rsid w:val="00FA1CD6"/>
    <w:rsid w:val="00FA22F9"/>
    <w:rsid w:val="00FA242A"/>
    <w:rsid w:val="00FA24DD"/>
    <w:rsid w:val="00FA261D"/>
    <w:rsid w:val="00FA26B1"/>
    <w:rsid w:val="00FA279C"/>
    <w:rsid w:val="00FA27FE"/>
    <w:rsid w:val="00FA28DF"/>
    <w:rsid w:val="00FA2B1E"/>
    <w:rsid w:val="00FA2E0C"/>
    <w:rsid w:val="00FA30B2"/>
    <w:rsid w:val="00FA33F4"/>
    <w:rsid w:val="00FA3C4D"/>
    <w:rsid w:val="00FA4E6E"/>
    <w:rsid w:val="00FA5364"/>
    <w:rsid w:val="00FA5378"/>
    <w:rsid w:val="00FA5841"/>
    <w:rsid w:val="00FA59AC"/>
    <w:rsid w:val="00FA5AB3"/>
    <w:rsid w:val="00FA5EE9"/>
    <w:rsid w:val="00FA5F44"/>
    <w:rsid w:val="00FA6650"/>
    <w:rsid w:val="00FA6EE7"/>
    <w:rsid w:val="00FA71BC"/>
    <w:rsid w:val="00FA71F8"/>
    <w:rsid w:val="00FA77F7"/>
    <w:rsid w:val="00FA792F"/>
    <w:rsid w:val="00FA7BBA"/>
    <w:rsid w:val="00FA7F20"/>
    <w:rsid w:val="00FB08F6"/>
    <w:rsid w:val="00FB0BCE"/>
    <w:rsid w:val="00FB0E17"/>
    <w:rsid w:val="00FB1621"/>
    <w:rsid w:val="00FB166B"/>
    <w:rsid w:val="00FB16A4"/>
    <w:rsid w:val="00FB22DC"/>
    <w:rsid w:val="00FB2BDA"/>
    <w:rsid w:val="00FB3225"/>
    <w:rsid w:val="00FB3416"/>
    <w:rsid w:val="00FB3D64"/>
    <w:rsid w:val="00FB4C3E"/>
    <w:rsid w:val="00FB4E62"/>
    <w:rsid w:val="00FB5B3B"/>
    <w:rsid w:val="00FB6069"/>
    <w:rsid w:val="00FB6BA1"/>
    <w:rsid w:val="00FB7360"/>
    <w:rsid w:val="00FB736B"/>
    <w:rsid w:val="00FB73A4"/>
    <w:rsid w:val="00FB7884"/>
    <w:rsid w:val="00FB7D9A"/>
    <w:rsid w:val="00FC00A3"/>
    <w:rsid w:val="00FC027A"/>
    <w:rsid w:val="00FC0320"/>
    <w:rsid w:val="00FC05A1"/>
    <w:rsid w:val="00FC0675"/>
    <w:rsid w:val="00FC1474"/>
    <w:rsid w:val="00FC16C9"/>
    <w:rsid w:val="00FC19F6"/>
    <w:rsid w:val="00FC2004"/>
    <w:rsid w:val="00FC2266"/>
    <w:rsid w:val="00FC2363"/>
    <w:rsid w:val="00FC25EA"/>
    <w:rsid w:val="00FC2792"/>
    <w:rsid w:val="00FC3436"/>
    <w:rsid w:val="00FC36C7"/>
    <w:rsid w:val="00FC3AAE"/>
    <w:rsid w:val="00FC3ADE"/>
    <w:rsid w:val="00FC3B61"/>
    <w:rsid w:val="00FC3E4D"/>
    <w:rsid w:val="00FC3E74"/>
    <w:rsid w:val="00FC4109"/>
    <w:rsid w:val="00FC47EA"/>
    <w:rsid w:val="00FC4A3F"/>
    <w:rsid w:val="00FC5388"/>
    <w:rsid w:val="00FC544A"/>
    <w:rsid w:val="00FC55F9"/>
    <w:rsid w:val="00FC5E22"/>
    <w:rsid w:val="00FC6041"/>
    <w:rsid w:val="00FC60AF"/>
    <w:rsid w:val="00FC62ED"/>
    <w:rsid w:val="00FC65F0"/>
    <w:rsid w:val="00FC6732"/>
    <w:rsid w:val="00FC6AE5"/>
    <w:rsid w:val="00FC70A9"/>
    <w:rsid w:val="00FC78EF"/>
    <w:rsid w:val="00FC7FBA"/>
    <w:rsid w:val="00FD0119"/>
    <w:rsid w:val="00FD01B3"/>
    <w:rsid w:val="00FD0295"/>
    <w:rsid w:val="00FD0ACF"/>
    <w:rsid w:val="00FD1099"/>
    <w:rsid w:val="00FD13CA"/>
    <w:rsid w:val="00FD1D8F"/>
    <w:rsid w:val="00FD1E64"/>
    <w:rsid w:val="00FD204D"/>
    <w:rsid w:val="00FD2196"/>
    <w:rsid w:val="00FD2BAA"/>
    <w:rsid w:val="00FD2F94"/>
    <w:rsid w:val="00FD43A1"/>
    <w:rsid w:val="00FD4432"/>
    <w:rsid w:val="00FD44F9"/>
    <w:rsid w:val="00FD48FB"/>
    <w:rsid w:val="00FD4BB0"/>
    <w:rsid w:val="00FD52E8"/>
    <w:rsid w:val="00FD5406"/>
    <w:rsid w:val="00FD549B"/>
    <w:rsid w:val="00FD5B04"/>
    <w:rsid w:val="00FD607F"/>
    <w:rsid w:val="00FD63B9"/>
    <w:rsid w:val="00FD677A"/>
    <w:rsid w:val="00FD746F"/>
    <w:rsid w:val="00FD7481"/>
    <w:rsid w:val="00FD77CA"/>
    <w:rsid w:val="00FD7817"/>
    <w:rsid w:val="00FD7CA9"/>
    <w:rsid w:val="00FE0133"/>
    <w:rsid w:val="00FE02CF"/>
    <w:rsid w:val="00FE0429"/>
    <w:rsid w:val="00FE0AE1"/>
    <w:rsid w:val="00FE0AE9"/>
    <w:rsid w:val="00FE0B23"/>
    <w:rsid w:val="00FE0B44"/>
    <w:rsid w:val="00FE0C65"/>
    <w:rsid w:val="00FE1054"/>
    <w:rsid w:val="00FE1983"/>
    <w:rsid w:val="00FE2101"/>
    <w:rsid w:val="00FE23F3"/>
    <w:rsid w:val="00FE25E7"/>
    <w:rsid w:val="00FE290E"/>
    <w:rsid w:val="00FE2C7F"/>
    <w:rsid w:val="00FE2E7D"/>
    <w:rsid w:val="00FE31F0"/>
    <w:rsid w:val="00FE32BD"/>
    <w:rsid w:val="00FE3511"/>
    <w:rsid w:val="00FE4629"/>
    <w:rsid w:val="00FE4948"/>
    <w:rsid w:val="00FE4A01"/>
    <w:rsid w:val="00FE4B2E"/>
    <w:rsid w:val="00FE4D09"/>
    <w:rsid w:val="00FE60DD"/>
    <w:rsid w:val="00FE6425"/>
    <w:rsid w:val="00FE65C9"/>
    <w:rsid w:val="00FE6BF6"/>
    <w:rsid w:val="00FE6E71"/>
    <w:rsid w:val="00FE710F"/>
    <w:rsid w:val="00FE7A83"/>
    <w:rsid w:val="00FF0373"/>
    <w:rsid w:val="00FF0DA6"/>
    <w:rsid w:val="00FF14FD"/>
    <w:rsid w:val="00FF1AD9"/>
    <w:rsid w:val="00FF1AFF"/>
    <w:rsid w:val="00FF22C7"/>
    <w:rsid w:val="00FF2B55"/>
    <w:rsid w:val="00FF3022"/>
    <w:rsid w:val="00FF3C64"/>
    <w:rsid w:val="00FF3D9A"/>
    <w:rsid w:val="00FF4080"/>
    <w:rsid w:val="00FF418D"/>
    <w:rsid w:val="00FF4216"/>
    <w:rsid w:val="00FF46B8"/>
    <w:rsid w:val="00FF4FFF"/>
    <w:rsid w:val="00FF5023"/>
    <w:rsid w:val="00FF5384"/>
    <w:rsid w:val="00FF5CE5"/>
    <w:rsid w:val="00FF5E67"/>
    <w:rsid w:val="00FF668F"/>
    <w:rsid w:val="00FF7058"/>
    <w:rsid w:val="00FF7C2D"/>
    <w:rsid w:val="04200C91"/>
    <w:rsid w:val="0FDD3062"/>
    <w:rsid w:val="12E26A25"/>
    <w:rsid w:val="15C45F43"/>
    <w:rsid w:val="20364B40"/>
    <w:rsid w:val="2352365D"/>
    <w:rsid w:val="23ED181A"/>
    <w:rsid w:val="25EB6866"/>
    <w:rsid w:val="277620D0"/>
    <w:rsid w:val="31795949"/>
    <w:rsid w:val="3552639C"/>
    <w:rsid w:val="3CF56366"/>
    <w:rsid w:val="3EC41EF5"/>
    <w:rsid w:val="44772F7D"/>
    <w:rsid w:val="46453B71"/>
    <w:rsid w:val="46C0062F"/>
    <w:rsid w:val="554A77CA"/>
    <w:rsid w:val="56F61158"/>
    <w:rsid w:val="57A05D3D"/>
    <w:rsid w:val="58E66743"/>
    <w:rsid w:val="5CED4ACA"/>
    <w:rsid w:val="5D8E0664"/>
    <w:rsid w:val="5F1B1E20"/>
    <w:rsid w:val="633B3753"/>
    <w:rsid w:val="64E437D2"/>
    <w:rsid w:val="653C473F"/>
    <w:rsid w:val="67C340F4"/>
    <w:rsid w:val="6B7852E0"/>
    <w:rsid w:val="706F138D"/>
    <w:rsid w:val="74FA038A"/>
    <w:rsid w:val="7FCF2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99"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37"/>
    <w:qFormat/>
    <w:uiPriority w:val="0"/>
    <w:pPr>
      <w:keepNext/>
      <w:keepLines/>
      <w:spacing w:before="60" w:after="60"/>
      <w:jc w:val="left"/>
      <w:outlineLvl w:val="0"/>
    </w:pPr>
    <w:rPr>
      <w:rFonts w:eastAsia="华文中宋"/>
      <w:b/>
      <w:bCs/>
      <w:kern w:val="44"/>
      <w:sz w:val="36"/>
      <w:szCs w:val="44"/>
    </w:rPr>
  </w:style>
  <w:style w:type="paragraph" w:styleId="3">
    <w:name w:val="heading 2"/>
    <w:basedOn w:val="1"/>
    <w:next w:val="1"/>
    <w:link w:val="38"/>
    <w:unhideWhenUsed/>
    <w:qFormat/>
    <w:uiPriority w:val="0"/>
    <w:pPr>
      <w:keepNext/>
      <w:keepLines/>
      <w:jc w:val="left"/>
      <w:outlineLvl w:val="1"/>
    </w:pPr>
    <w:rPr>
      <w:rFonts w:asciiTheme="majorHAnsi" w:hAnsiTheme="majorHAnsi" w:cstheme="majorBidi"/>
      <w:b/>
      <w:bCs/>
      <w:sz w:val="32"/>
      <w:szCs w:val="32"/>
    </w:rPr>
  </w:style>
  <w:style w:type="paragraph" w:styleId="4">
    <w:name w:val="heading 3"/>
    <w:basedOn w:val="1"/>
    <w:next w:val="1"/>
    <w:link w:val="39"/>
    <w:unhideWhenUsed/>
    <w:qFormat/>
    <w:uiPriority w:val="0"/>
    <w:pPr>
      <w:keepNext/>
      <w:keepLines/>
      <w:outlineLvl w:val="2"/>
    </w:pPr>
    <w:rPr>
      <w:rFonts w:eastAsia="华文中宋"/>
      <w:b/>
      <w:bCs/>
      <w:sz w:val="30"/>
      <w:szCs w:val="32"/>
    </w:rPr>
  </w:style>
  <w:style w:type="paragraph" w:styleId="5">
    <w:name w:val="heading 4"/>
    <w:basedOn w:val="1"/>
    <w:next w:val="1"/>
    <w:link w:val="40"/>
    <w:unhideWhenUsed/>
    <w:qFormat/>
    <w:uiPriority w:val="9"/>
    <w:pPr>
      <w:keepNext/>
      <w:keepLines/>
      <w:outlineLvl w:val="3"/>
    </w:pPr>
    <w:rPr>
      <w:rFonts w:asciiTheme="majorHAnsi" w:hAnsiTheme="majorHAnsi" w:cstheme="majorBidi"/>
      <w:b/>
      <w:bCs/>
      <w:szCs w:val="28"/>
    </w:rPr>
  </w:style>
  <w:style w:type="character" w:default="1" w:styleId="28">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spacing w:line="560" w:lineRule="exact"/>
      <w:ind w:left="2520" w:leftChars="1200"/>
    </w:pPr>
    <w:rPr>
      <w:rFonts w:ascii="仿宋" w:hAnsi="仿宋" w:eastAsia="仿宋" w:cs="Times New Roman"/>
      <w:sz w:val="32"/>
    </w:rPr>
  </w:style>
  <w:style w:type="paragraph" w:styleId="7">
    <w:name w:val="Normal Indent"/>
    <w:basedOn w:val="1"/>
    <w:unhideWhenUsed/>
    <w:qFormat/>
    <w:uiPriority w:val="99"/>
    <w:pPr>
      <w:spacing w:line="240" w:lineRule="auto"/>
      <w:ind w:firstLine="420"/>
    </w:pPr>
    <w:rPr>
      <w:rFonts w:ascii="Times New Roman" w:hAnsi="Times New Roman" w:cs="Times New Roman"/>
      <w:sz w:val="21"/>
      <w:szCs w:val="24"/>
    </w:rPr>
  </w:style>
  <w:style w:type="paragraph" w:styleId="8">
    <w:name w:val="annotation text"/>
    <w:basedOn w:val="1"/>
    <w:link w:val="48"/>
    <w:unhideWhenUsed/>
    <w:qFormat/>
    <w:uiPriority w:val="0"/>
    <w:pPr>
      <w:jc w:val="left"/>
    </w:pPr>
  </w:style>
  <w:style w:type="paragraph" w:styleId="9">
    <w:name w:val="Body Text"/>
    <w:basedOn w:val="1"/>
    <w:link w:val="44"/>
    <w:qFormat/>
    <w:uiPriority w:val="1"/>
    <w:pPr>
      <w:autoSpaceDE w:val="0"/>
      <w:autoSpaceDN w:val="0"/>
      <w:spacing w:line="240" w:lineRule="auto"/>
      <w:ind w:firstLine="0" w:firstLineChars="0"/>
      <w:jc w:val="left"/>
    </w:pPr>
    <w:rPr>
      <w:rFonts w:ascii="仿宋" w:hAnsi="仿宋" w:eastAsia="仿宋" w:cs="仿宋"/>
      <w:kern w:val="0"/>
      <w:sz w:val="32"/>
      <w:szCs w:val="32"/>
      <w:lang w:eastAsia="en-US"/>
    </w:rPr>
  </w:style>
  <w:style w:type="paragraph" w:styleId="10">
    <w:name w:val="toc 5"/>
    <w:basedOn w:val="1"/>
    <w:next w:val="1"/>
    <w:qFormat/>
    <w:uiPriority w:val="0"/>
    <w:pPr>
      <w:spacing w:line="560" w:lineRule="exact"/>
      <w:ind w:left="1680" w:leftChars="800"/>
    </w:pPr>
    <w:rPr>
      <w:rFonts w:ascii="仿宋" w:hAnsi="仿宋" w:eastAsia="仿宋" w:cs="Times New Roman"/>
      <w:sz w:val="32"/>
    </w:rPr>
  </w:style>
  <w:style w:type="paragraph" w:styleId="11">
    <w:name w:val="toc 3"/>
    <w:basedOn w:val="1"/>
    <w:next w:val="1"/>
    <w:qFormat/>
    <w:uiPriority w:val="0"/>
    <w:pPr>
      <w:spacing w:line="560" w:lineRule="exact"/>
      <w:ind w:left="840" w:leftChars="400"/>
    </w:pPr>
    <w:rPr>
      <w:rFonts w:ascii="仿宋" w:hAnsi="仿宋" w:eastAsia="仿宋" w:cs="Times New Roman"/>
      <w:sz w:val="32"/>
    </w:rPr>
  </w:style>
  <w:style w:type="paragraph" w:styleId="12">
    <w:name w:val="toc 8"/>
    <w:basedOn w:val="1"/>
    <w:next w:val="1"/>
    <w:qFormat/>
    <w:uiPriority w:val="0"/>
    <w:pPr>
      <w:spacing w:line="560" w:lineRule="exact"/>
      <w:ind w:left="2940" w:leftChars="1400"/>
    </w:pPr>
    <w:rPr>
      <w:rFonts w:ascii="仿宋" w:hAnsi="仿宋" w:eastAsia="仿宋" w:cs="Times New Roman"/>
      <w:sz w:val="32"/>
    </w:rPr>
  </w:style>
  <w:style w:type="paragraph" w:styleId="13">
    <w:name w:val="Date"/>
    <w:basedOn w:val="1"/>
    <w:next w:val="1"/>
    <w:link w:val="57"/>
    <w:qFormat/>
    <w:uiPriority w:val="0"/>
    <w:pPr>
      <w:spacing w:line="560" w:lineRule="exact"/>
      <w:ind w:left="100" w:leftChars="2500"/>
    </w:pPr>
    <w:rPr>
      <w:rFonts w:eastAsiaTheme="minorEastAsia"/>
      <w:sz w:val="21"/>
    </w:rPr>
  </w:style>
  <w:style w:type="paragraph" w:styleId="14">
    <w:name w:val="endnote text"/>
    <w:basedOn w:val="1"/>
    <w:link w:val="79"/>
    <w:semiHidden/>
    <w:unhideWhenUsed/>
    <w:qFormat/>
    <w:uiPriority w:val="99"/>
    <w:pPr>
      <w:snapToGrid w:val="0"/>
      <w:jc w:val="left"/>
    </w:pPr>
  </w:style>
  <w:style w:type="paragraph" w:styleId="15">
    <w:name w:val="Balloon Text"/>
    <w:basedOn w:val="1"/>
    <w:link w:val="56"/>
    <w:qFormat/>
    <w:uiPriority w:val="0"/>
    <w:pPr>
      <w:spacing w:line="560" w:lineRule="exact"/>
    </w:pPr>
    <w:rPr>
      <w:rFonts w:ascii="Calibri" w:hAnsi="Calibri" w:cs="Times New Roman"/>
      <w:sz w:val="18"/>
      <w:szCs w:val="18"/>
    </w:rPr>
  </w:style>
  <w:style w:type="paragraph" w:styleId="16">
    <w:name w:val="footer"/>
    <w:basedOn w:val="1"/>
    <w:link w:val="42"/>
    <w:unhideWhenUsed/>
    <w:qFormat/>
    <w:uiPriority w:val="0"/>
    <w:pPr>
      <w:tabs>
        <w:tab w:val="center" w:pos="4153"/>
        <w:tab w:val="right" w:pos="8306"/>
      </w:tabs>
      <w:snapToGrid w:val="0"/>
      <w:jc w:val="left"/>
    </w:pPr>
    <w:rPr>
      <w:sz w:val="18"/>
      <w:szCs w:val="18"/>
    </w:rPr>
  </w:style>
  <w:style w:type="paragraph" w:styleId="17">
    <w:name w:val="header"/>
    <w:basedOn w:val="1"/>
    <w:link w:val="41"/>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560" w:lineRule="exact"/>
    </w:pPr>
    <w:rPr>
      <w:rFonts w:ascii="仿宋" w:hAnsi="仿宋" w:eastAsia="仿宋" w:cs="Times New Roman"/>
      <w:sz w:val="32"/>
    </w:rPr>
  </w:style>
  <w:style w:type="paragraph" w:styleId="19">
    <w:name w:val="toc 4"/>
    <w:basedOn w:val="1"/>
    <w:next w:val="1"/>
    <w:qFormat/>
    <w:uiPriority w:val="0"/>
    <w:pPr>
      <w:spacing w:line="560" w:lineRule="exact"/>
      <w:ind w:left="1260" w:leftChars="600"/>
    </w:pPr>
    <w:rPr>
      <w:rFonts w:ascii="仿宋" w:hAnsi="仿宋" w:eastAsia="仿宋" w:cs="Times New Roman"/>
      <w:sz w:val="32"/>
    </w:rPr>
  </w:style>
  <w:style w:type="paragraph" w:styleId="20">
    <w:name w:val="footnote text"/>
    <w:basedOn w:val="1"/>
    <w:link w:val="60"/>
    <w:qFormat/>
    <w:uiPriority w:val="0"/>
    <w:pPr>
      <w:snapToGrid w:val="0"/>
      <w:spacing w:line="560" w:lineRule="exact"/>
      <w:jc w:val="left"/>
    </w:pPr>
    <w:rPr>
      <w:rFonts w:eastAsiaTheme="minorEastAsia"/>
      <w:sz w:val="18"/>
      <w:szCs w:val="18"/>
    </w:rPr>
  </w:style>
  <w:style w:type="paragraph" w:styleId="21">
    <w:name w:val="toc 6"/>
    <w:basedOn w:val="1"/>
    <w:next w:val="1"/>
    <w:qFormat/>
    <w:uiPriority w:val="0"/>
    <w:pPr>
      <w:spacing w:line="560" w:lineRule="exact"/>
      <w:ind w:left="2100" w:leftChars="1000"/>
    </w:pPr>
    <w:rPr>
      <w:rFonts w:ascii="仿宋" w:hAnsi="仿宋" w:eastAsia="仿宋" w:cs="Times New Roman"/>
      <w:sz w:val="32"/>
    </w:rPr>
  </w:style>
  <w:style w:type="paragraph" w:styleId="22">
    <w:name w:val="toc 2"/>
    <w:basedOn w:val="1"/>
    <w:next w:val="1"/>
    <w:qFormat/>
    <w:uiPriority w:val="39"/>
    <w:pPr>
      <w:spacing w:line="560" w:lineRule="exact"/>
      <w:ind w:left="420" w:leftChars="200"/>
    </w:pPr>
    <w:rPr>
      <w:rFonts w:ascii="仿宋" w:hAnsi="仿宋" w:eastAsia="仿宋" w:cs="Times New Roman"/>
      <w:sz w:val="32"/>
    </w:rPr>
  </w:style>
  <w:style w:type="paragraph" w:styleId="23">
    <w:name w:val="toc 9"/>
    <w:basedOn w:val="1"/>
    <w:next w:val="1"/>
    <w:qFormat/>
    <w:uiPriority w:val="0"/>
    <w:pPr>
      <w:spacing w:line="560" w:lineRule="exact"/>
      <w:ind w:left="3360" w:leftChars="1600"/>
    </w:pPr>
    <w:rPr>
      <w:rFonts w:ascii="仿宋" w:hAnsi="仿宋" w:eastAsia="仿宋" w:cs="Times New Roman"/>
      <w:sz w:val="32"/>
    </w:rPr>
  </w:style>
  <w:style w:type="paragraph" w:styleId="24">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25">
    <w:name w:val="annotation subject"/>
    <w:basedOn w:val="8"/>
    <w:next w:val="8"/>
    <w:link w:val="47"/>
    <w:qFormat/>
    <w:uiPriority w:val="0"/>
    <w:pPr>
      <w:spacing w:line="560" w:lineRule="exact"/>
    </w:pPr>
    <w:rPr>
      <w:rFonts w:ascii="Calibri" w:hAnsi="Calibri" w:eastAsia="仿宋" w:cs="Times New Roman"/>
      <w:b/>
      <w:bCs/>
      <w:sz w:val="32"/>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endnote reference"/>
    <w:basedOn w:val="28"/>
    <w:semiHidden/>
    <w:unhideWhenUsed/>
    <w:qFormat/>
    <w:uiPriority w:val="99"/>
    <w:rPr>
      <w:vertAlign w:val="superscript"/>
    </w:rPr>
  </w:style>
  <w:style w:type="character" w:styleId="31">
    <w:name w:val="page number"/>
    <w:basedOn w:val="28"/>
    <w:qFormat/>
    <w:uiPriority w:val="0"/>
  </w:style>
  <w:style w:type="character" w:styleId="32">
    <w:name w:val="FollowedHyperlink"/>
    <w:basedOn w:val="28"/>
    <w:semiHidden/>
    <w:unhideWhenUsed/>
    <w:qFormat/>
    <w:uiPriority w:val="99"/>
    <w:rPr>
      <w:color w:val="954F72"/>
      <w:u w:val="single"/>
    </w:rPr>
  </w:style>
  <w:style w:type="character" w:styleId="33">
    <w:name w:val="Emphasis"/>
    <w:basedOn w:val="28"/>
    <w:qFormat/>
    <w:uiPriority w:val="20"/>
    <w:rPr>
      <w:i/>
      <w:iCs/>
    </w:rPr>
  </w:style>
  <w:style w:type="character" w:styleId="34">
    <w:name w:val="Hyperlink"/>
    <w:qFormat/>
    <w:uiPriority w:val="99"/>
    <w:rPr>
      <w:color w:val="0563C1"/>
      <w:u w:val="single"/>
    </w:rPr>
  </w:style>
  <w:style w:type="character" w:styleId="35">
    <w:name w:val="annotation reference"/>
    <w:qFormat/>
    <w:uiPriority w:val="0"/>
    <w:rPr>
      <w:sz w:val="21"/>
      <w:szCs w:val="21"/>
    </w:rPr>
  </w:style>
  <w:style w:type="character" w:styleId="36">
    <w:name w:val="footnote reference"/>
    <w:qFormat/>
    <w:uiPriority w:val="0"/>
    <w:rPr>
      <w:vertAlign w:val="superscript"/>
    </w:rPr>
  </w:style>
  <w:style w:type="character" w:customStyle="1" w:styleId="37">
    <w:name w:val="标题 1 字符"/>
    <w:basedOn w:val="28"/>
    <w:link w:val="2"/>
    <w:qFormat/>
    <w:uiPriority w:val="0"/>
    <w:rPr>
      <w:rFonts w:eastAsia="华文中宋"/>
      <w:b/>
      <w:bCs/>
      <w:kern w:val="44"/>
      <w:sz w:val="36"/>
      <w:szCs w:val="44"/>
    </w:rPr>
  </w:style>
  <w:style w:type="character" w:customStyle="1" w:styleId="38">
    <w:name w:val="标题 2 字符"/>
    <w:basedOn w:val="28"/>
    <w:link w:val="3"/>
    <w:qFormat/>
    <w:uiPriority w:val="0"/>
    <w:rPr>
      <w:rFonts w:eastAsia="宋体" w:asciiTheme="majorHAnsi" w:hAnsiTheme="majorHAnsi" w:cstheme="majorBidi"/>
      <w:b/>
      <w:bCs/>
      <w:kern w:val="2"/>
      <w:sz w:val="32"/>
      <w:szCs w:val="32"/>
    </w:rPr>
  </w:style>
  <w:style w:type="character" w:customStyle="1" w:styleId="39">
    <w:name w:val="标题 3 字符"/>
    <w:basedOn w:val="28"/>
    <w:link w:val="4"/>
    <w:qFormat/>
    <w:uiPriority w:val="0"/>
    <w:rPr>
      <w:rFonts w:eastAsia="华文中宋"/>
      <w:b/>
      <w:bCs/>
      <w:sz w:val="30"/>
      <w:szCs w:val="32"/>
    </w:rPr>
  </w:style>
  <w:style w:type="character" w:customStyle="1" w:styleId="40">
    <w:name w:val="标题 4 字符"/>
    <w:basedOn w:val="28"/>
    <w:link w:val="5"/>
    <w:qFormat/>
    <w:uiPriority w:val="9"/>
    <w:rPr>
      <w:rFonts w:eastAsia="宋体" w:asciiTheme="majorHAnsi" w:hAnsiTheme="majorHAnsi" w:cstheme="majorBidi"/>
      <w:b/>
      <w:bCs/>
      <w:sz w:val="24"/>
      <w:szCs w:val="28"/>
    </w:rPr>
  </w:style>
  <w:style w:type="character" w:customStyle="1" w:styleId="41">
    <w:name w:val="页眉 字符"/>
    <w:basedOn w:val="28"/>
    <w:link w:val="17"/>
    <w:qFormat/>
    <w:uiPriority w:val="0"/>
    <w:rPr>
      <w:sz w:val="18"/>
      <w:szCs w:val="18"/>
    </w:rPr>
  </w:style>
  <w:style w:type="character" w:customStyle="1" w:styleId="42">
    <w:name w:val="页脚 字符"/>
    <w:basedOn w:val="28"/>
    <w:link w:val="16"/>
    <w:qFormat/>
    <w:uiPriority w:val="0"/>
    <w:rPr>
      <w:sz w:val="18"/>
      <w:szCs w:val="18"/>
    </w:rPr>
  </w:style>
  <w:style w:type="paragraph" w:styleId="43">
    <w:name w:val="No Spacing"/>
    <w:basedOn w:val="1"/>
    <w:next w:val="1"/>
    <w:qFormat/>
    <w:uiPriority w:val="1"/>
    <w:pPr>
      <w:spacing w:line="240" w:lineRule="auto"/>
      <w:ind w:firstLine="0" w:firstLineChars="0"/>
      <w:jc w:val="center"/>
    </w:pPr>
    <w:rPr>
      <w:sz w:val="24"/>
    </w:rPr>
  </w:style>
  <w:style w:type="character" w:customStyle="1" w:styleId="44">
    <w:name w:val="正文文本 字符"/>
    <w:basedOn w:val="28"/>
    <w:link w:val="9"/>
    <w:qFormat/>
    <w:uiPriority w:val="1"/>
    <w:rPr>
      <w:rFonts w:ascii="仿宋" w:hAnsi="仿宋" w:eastAsia="仿宋" w:cs="仿宋"/>
      <w:kern w:val="0"/>
      <w:sz w:val="32"/>
      <w:szCs w:val="32"/>
      <w:lang w:eastAsia="en-US"/>
    </w:rPr>
  </w:style>
  <w:style w:type="paragraph" w:styleId="45">
    <w:name w:val="List Paragraph"/>
    <w:basedOn w:val="1"/>
    <w:qFormat/>
    <w:uiPriority w:val="0"/>
    <w:pPr>
      <w:ind w:firstLine="420"/>
    </w:pPr>
  </w:style>
  <w:style w:type="character" w:customStyle="1" w:styleId="46">
    <w:name w:val="font11"/>
    <w:qFormat/>
    <w:uiPriority w:val="0"/>
    <w:rPr>
      <w:rFonts w:hint="eastAsia" w:ascii="宋体" w:hAnsi="宋体" w:eastAsia="宋体" w:cs="宋体"/>
      <w:color w:val="000000"/>
      <w:sz w:val="18"/>
      <w:szCs w:val="18"/>
      <w:u w:val="none"/>
    </w:rPr>
  </w:style>
  <w:style w:type="character" w:customStyle="1" w:styleId="47">
    <w:name w:val="批注主题 字符"/>
    <w:link w:val="25"/>
    <w:qFormat/>
    <w:uiPriority w:val="0"/>
    <w:rPr>
      <w:rFonts w:ascii="Calibri" w:hAnsi="Calibri" w:eastAsia="仿宋" w:cs="Times New Roman"/>
      <w:b/>
      <w:bCs/>
      <w:sz w:val="32"/>
    </w:rPr>
  </w:style>
  <w:style w:type="character" w:customStyle="1" w:styleId="48">
    <w:name w:val="批注文字 字符1"/>
    <w:basedOn w:val="28"/>
    <w:link w:val="8"/>
    <w:semiHidden/>
    <w:qFormat/>
    <w:uiPriority w:val="99"/>
    <w:rPr>
      <w:rFonts w:eastAsia="宋体"/>
      <w:sz w:val="24"/>
    </w:rPr>
  </w:style>
  <w:style w:type="character" w:customStyle="1" w:styleId="49">
    <w:name w:val="10"/>
    <w:qFormat/>
    <w:uiPriority w:val="0"/>
    <w:rPr>
      <w:rFonts w:ascii="Times New Roman" w:hAnsi="Times New Roman" w:eastAsia="仿宋" w:cs="Times New Roman"/>
      <w:sz w:val="20"/>
      <w:szCs w:val="20"/>
      <w:lang w:bidi="ar-SA"/>
    </w:rPr>
  </w:style>
  <w:style w:type="character" w:customStyle="1" w:styleId="50">
    <w:name w:val="批注文字 字符"/>
    <w:uiPriority w:val="0"/>
    <w:rPr>
      <w:rFonts w:ascii="Calibri" w:hAnsi="Calibri" w:eastAsia="宋体" w:cs="Times New Roman"/>
      <w:kern w:val="2"/>
      <w:sz w:val="21"/>
      <w:szCs w:val="22"/>
    </w:rPr>
  </w:style>
  <w:style w:type="character" w:customStyle="1" w:styleId="51">
    <w:name w:val="表头 Char"/>
    <w:link w:val="52"/>
    <w:qFormat/>
    <w:uiPriority w:val="0"/>
    <w:rPr>
      <w:rFonts w:ascii="仿宋" w:hAnsi="仿宋" w:eastAsia="仿宋" w:cs="Helvetica"/>
      <w:bCs/>
      <w:sz w:val="28"/>
      <w:szCs w:val="24"/>
    </w:rPr>
  </w:style>
  <w:style w:type="paragraph" w:customStyle="1" w:styleId="52">
    <w:name w:val="表头"/>
    <w:basedOn w:val="53"/>
    <w:next w:val="53"/>
    <w:link w:val="51"/>
    <w:uiPriority w:val="0"/>
    <w:pPr>
      <w:adjustRightInd/>
      <w:snapToGrid/>
      <w:spacing w:before="120" w:after="120" w:line="400" w:lineRule="exact"/>
      <w:outlineLvl w:val="3"/>
    </w:pPr>
  </w:style>
  <w:style w:type="paragraph" w:customStyle="1" w:styleId="53">
    <w:name w:val="表文"/>
    <w:basedOn w:val="1"/>
    <w:next w:val="1"/>
    <w:link w:val="54"/>
    <w:uiPriority w:val="0"/>
    <w:pPr>
      <w:widowControl/>
      <w:adjustRightInd w:val="0"/>
      <w:snapToGrid w:val="0"/>
      <w:spacing w:line="240" w:lineRule="auto"/>
      <w:ind w:firstLine="0" w:firstLineChars="0"/>
      <w:jc w:val="center"/>
    </w:pPr>
    <w:rPr>
      <w:rFonts w:ascii="仿宋" w:hAnsi="仿宋" w:eastAsia="仿宋" w:cs="Helvetica"/>
      <w:bCs/>
      <w:szCs w:val="24"/>
    </w:rPr>
  </w:style>
  <w:style w:type="character" w:customStyle="1" w:styleId="54">
    <w:name w:val="表文 Char"/>
    <w:link w:val="53"/>
    <w:qFormat/>
    <w:uiPriority w:val="0"/>
    <w:rPr>
      <w:rFonts w:ascii="仿宋" w:hAnsi="仿宋" w:eastAsia="仿宋" w:cs="Helvetica"/>
      <w:bCs/>
      <w:sz w:val="24"/>
      <w:szCs w:val="24"/>
    </w:rPr>
  </w:style>
  <w:style w:type="character" w:customStyle="1" w:styleId="55">
    <w:name w:val="font31"/>
    <w:qFormat/>
    <w:uiPriority w:val="0"/>
    <w:rPr>
      <w:rFonts w:hint="eastAsia" w:ascii="仿宋" w:hAnsi="仿宋" w:eastAsia="仿宋" w:cs="仿宋"/>
      <w:b/>
      <w:color w:val="000000"/>
      <w:sz w:val="18"/>
      <w:szCs w:val="18"/>
      <w:u w:val="none"/>
    </w:rPr>
  </w:style>
  <w:style w:type="character" w:customStyle="1" w:styleId="56">
    <w:name w:val="批注框文本 字符"/>
    <w:link w:val="15"/>
    <w:qFormat/>
    <w:uiPriority w:val="0"/>
    <w:rPr>
      <w:rFonts w:ascii="Calibri" w:hAnsi="Calibri" w:eastAsia="宋体" w:cs="Times New Roman"/>
      <w:sz w:val="18"/>
      <w:szCs w:val="18"/>
    </w:rPr>
  </w:style>
  <w:style w:type="character" w:customStyle="1" w:styleId="57">
    <w:name w:val="日期 字符"/>
    <w:link w:val="13"/>
    <w:qFormat/>
    <w:uiPriority w:val="0"/>
  </w:style>
  <w:style w:type="character" w:customStyle="1" w:styleId="58">
    <w:name w:val="font61"/>
    <w:uiPriority w:val="0"/>
    <w:rPr>
      <w:rFonts w:hint="eastAsia" w:ascii="MS Mincho" w:hAnsi="MS Mincho" w:eastAsia="MS Mincho" w:cs="MS Mincho"/>
      <w:b/>
      <w:color w:val="000000"/>
      <w:sz w:val="16"/>
      <w:szCs w:val="16"/>
      <w:u w:val="none"/>
    </w:rPr>
  </w:style>
  <w:style w:type="character" w:customStyle="1" w:styleId="59">
    <w:name w:val="font01"/>
    <w:uiPriority w:val="0"/>
    <w:rPr>
      <w:rFonts w:hint="eastAsia" w:ascii="仿宋" w:hAnsi="仿宋" w:eastAsia="仿宋" w:cs="仿宋"/>
      <w:b/>
      <w:color w:val="000000"/>
      <w:sz w:val="18"/>
      <w:szCs w:val="18"/>
      <w:u w:val="none"/>
      <w:vertAlign w:val="superscript"/>
    </w:rPr>
  </w:style>
  <w:style w:type="character" w:customStyle="1" w:styleId="60">
    <w:name w:val="脚注文本 字符"/>
    <w:link w:val="20"/>
    <w:qFormat/>
    <w:uiPriority w:val="0"/>
    <w:rPr>
      <w:sz w:val="18"/>
      <w:szCs w:val="18"/>
    </w:rPr>
  </w:style>
  <w:style w:type="character" w:customStyle="1" w:styleId="61">
    <w:name w:val="font51"/>
    <w:uiPriority w:val="0"/>
    <w:rPr>
      <w:rFonts w:ascii="华文仿宋" w:hAnsi="华文仿宋" w:eastAsia="华文仿宋" w:cs="华文仿宋"/>
      <w:b/>
      <w:color w:val="000000"/>
      <w:sz w:val="16"/>
      <w:szCs w:val="16"/>
      <w:u w:val="none"/>
    </w:rPr>
  </w:style>
  <w:style w:type="character" w:customStyle="1" w:styleId="62">
    <w:name w:val="脚注文本 Char1"/>
    <w:qFormat/>
    <w:uiPriority w:val="0"/>
    <w:rPr>
      <w:kern w:val="2"/>
      <w:sz w:val="18"/>
      <w:szCs w:val="18"/>
    </w:rPr>
  </w:style>
  <w:style w:type="character" w:customStyle="1" w:styleId="63">
    <w:name w:val="font41"/>
    <w:qFormat/>
    <w:uiPriority w:val="0"/>
    <w:rPr>
      <w:rFonts w:ascii="仿宋_GB2312" w:hAnsi="仿宋_GB2312" w:eastAsia="仿宋_GB2312" w:cs="仿宋_GB2312"/>
      <w:color w:val="000000"/>
      <w:sz w:val="24"/>
      <w:szCs w:val="24"/>
      <w:u w:val="none"/>
    </w:rPr>
  </w:style>
  <w:style w:type="character" w:customStyle="1" w:styleId="64">
    <w:name w:val="15"/>
    <w:qFormat/>
    <w:uiPriority w:val="0"/>
    <w:rPr>
      <w:rFonts w:ascii="Times New Roman" w:hAnsi="Times New Roman" w:eastAsia="仿宋" w:cs="Times New Roman"/>
      <w:sz w:val="20"/>
      <w:szCs w:val="20"/>
      <w:lang w:bidi="ar-SA"/>
    </w:rPr>
  </w:style>
  <w:style w:type="paragraph" w:customStyle="1" w:styleId="65">
    <w:name w:val="p19"/>
    <w:basedOn w:val="1"/>
    <w:qFormat/>
    <w:uiPriority w:val="0"/>
    <w:pPr>
      <w:widowControl/>
      <w:spacing w:line="560" w:lineRule="exact"/>
      <w:jc w:val="left"/>
    </w:pPr>
    <w:rPr>
      <w:rFonts w:ascii="Helvetica" w:hAnsi="Helvetica" w:eastAsia="仿宋" w:cs="Helvetica"/>
      <w:color w:val="000000"/>
      <w:kern w:val="0"/>
      <w:sz w:val="22"/>
    </w:rPr>
  </w:style>
  <w:style w:type="paragraph" w:customStyle="1" w:styleId="66">
    <w:name w:val="修订1"/>
    <w:qFormat/>
    <w:uiPriority w:val="0"/>
    <w:rPr>
      <w:rFonts w:ascii="Times New Roman" w:hAnsi="Times New Roman" w:eastAsia="宋体" w:cs="Times New Roman"/>
      <w:kern w:val="2"/>
      <w:sz w:val="21"/>
      <w:szCs w:val="22"/>
      <w:lang w:val="en-US" w:eastAsia="zh-CN" w:bidi="ar-SA"/>
    </w:rPr>
  </w:style>
  <w:style w:type="paragraph" w:customStyle="1" w:styleId="67">
    <w:name w:val="p18"/>
    <w:basedOn w:val="1"/>
    <w:qFormat/>
    <w:uiPriority w:val="0"/>
    <w:pPr>
      <w:widowControl/>
      <w:spacing w:line="560" w:lineRule="exact"/>
    </w:pPr>
    <w:rPr>
      <w:rFonts w:ascii="Calibri" w:hAnsi="Calibri" w:eastAsia="仿宋" w:cs="Calibri"/>
      <w:kern w:val="0"/>
      <w:sz w:val="32"/>
      <w:szCs w:val="21"/>
    </w:rPr>
  </w:style>
  <w:style w:type="character" w:customStyle="1" w:styleId="68">
    <w:name w:val="批注框文本 字符1"/>
    <w:basedOn w:val="28"/>
    <w:semiHidden/>
    <w:qFormat/>
    <w:uiPriority w:val="99"/>
    <w:rPr>
      <w:rFonts w:eastAsia="宋体"/>
      <w:sz w:val="18"/>
      <w:szCs w:val="18"/>
    </w:rPr>
  </w:style>
  <w:style w:type="character" w:customStyle="1" w:styleId="69">
    <w:name w:val="脚注文本 字符1"/>
    <w:basedOn w:val="28"/>
    <w:semiHidden/>
    <w:qFormat/>
    <w:uiPriority w:val="99"/>
    <w:rPr>
      <w:rFonts w:eastAsia="宋体"/>
      <w:sz w:val="18"/>
      <w:szCs w:val="18"/>
    </w:rPr>
  </w:style>
  <w:style w:type="paragraph" w:customStyle="1" w:styleId="70">
    <w:name w:val="p21"/>
    <w:basedOn w:val="1"/>
    <w:qFormat/>
    <w:uiPriority w:val="0"/>
    <w:pPr>
      <w:widowControl/>
      <w:spacing w:line="560" w:lineRule="exact"/>
    </w:pPr>
    <w:rPr>
      <w:rFonts w:ascii="仿宋" w:hAnsi="仿宋" w:eastAsia="仿宋" w:cs="Times New Roman"/>
      <w:kern w:val="0"/>
      <w:sz w:val="32"/>
      <w:szCs w:val="21"/>
    </w:rPr>
  </w:style>
  <w:style w:type="paragraph" w:customStyle="1" w:styleId="71">
    <w:name w:val="p15"/>
    <w:basedOn w:val="1"/>
    <w:qFormat/>
    <w:uiPriority w:val="0"/>
    <w:pPr>
      <w:widowControl/>
      <w:spacing w:line="560" w:lineRule="exact"/>
      <w:jc w:val="left"/>
    </w:pPr>
    <w:rPr>
      <w:rFonts w:ascii="Helvetica" w:hAnsi="Helvetica" w:eastAsia="仿宋" w:cs="Helvetica"/>
      <w:color w:val="000000"/>
      <w:kern w:val="0"/>
      <w:szCs w:val="24"/>
    </w:rPr>
  </w:style>
  <w:style w:type="paragraph" w:customStyle="1" w:styleId="72">
    <w:name w:val="修订2"/>
    <w:qFormat/>
    <w:uiPriority w:val="0"/>
    <w:rPr>
      <w:rFonts w:ascii="Times New Roman" w:hAnsi="Times New Roman" w:eastAsia="仿宋" w:cs="Times New Roman"/>
      <w:kern w:val="2"/>
      <w:sz w:val="32"/>
      <w:szCs w:val="22"/>
      <w:lang w:val="en-US" w:eastAsia="zh-CN" w:bidi="ar-SA"/>
    </w:rPr>
  </w:style>
  <w:style w:type="paragraph" w:customStyle="1" w:styleId="73">
    <w:name w:val="p17"/>
    <w:basedOn w:val="1"/>
    <w:qFormat/>
    <w:uiPriority w:val="0"/>
    <w:pPr>
      <w:widowControl/>
      <w:spacing w:line="560" w:lineRule="exact"/>
    </w:pPr>
    <w:rPr>
      <w:rFonts w:ascii="仿宋" w:hAnsi="仿宋" w:eastAsia="仿宋" w:cs="Times New Roman"/>
      <w:kern w:val="0"/>
      <w:sz w:val="32"/>
      <w:szCs w:val="21"/>
    </w:rPr>
  </w:style>
  <w:style w:type="character" w:customStyle="1" w:styleId="74">
    <w:name w:val="批注主题 字符1"/>
    <w:basedOn w:val="48"/>
    <w:semiHidden/>
    <w:qFormat/>
    <w:uiPriority w:val="99"/>
    <w:rPr>
      <w:rFonts w:eastAsia="宋体"/>
      <w:b/>
      <w:bCs/>
      <w:sz w:val="24"/>
    </w:rPr>
  </w:style>
  <w:style w:type="paragraph" w:customStyle="1" w:styleId="75">
    <w:name w:val="p16"/>
    <w:basedOn w:val="1"/>
    <w:qFormat/>
    <w:uiPriority w:val="0"/>
    <w:pPr>
      <w:widowControl/>
      <w:spacing w:line="560" w:lineRule="exact"/>
    </w:pPr>
    <w:rPr>
      <w:rFonts w:ascii="宋体" w:hAnsi="仿宋" w:eastAsia="仿宋" w:cs="宋体"/>
      <w:kern w:val="0"/>
      <w:sz w:val="32"/>
      <w:szCs w:val="21"/>
    </w:rPr>
  </w:style>
  <w:style w:type="paragraph" w:customStyle="1" w:styleId="76">
    <w:name w:val="p20"/>
    <w:basedOn w:val="1"/>
    <w:qFormat/>
    <w:uiPriority w:val="0"/>
    <w:pPr>
      <w:widowControl/>
      <w:spacing w:line="560" w:lineRule="exact"/>
      <w:jc w:val="left"/>
    </w:pPr>
    <w:rPr>
      <w:rFonts w:ascii="Helvetica" w:hAnsi="Helvetica" w:eastAsia="仿宋" w:cs="Helvetica"/>
      <w:color w:val="000000"/>
      <w:kern w:val="0"/>
      <w:szCs w:val="24"/>
    </w:rPr>
  </w:style>
  <w:style w:type="paragraph" w:customStyle="1" w:styleId="77">
    <w:name w:val="p0"/>
    <w:basedOn w:val="1"/>
    <w:qFormat/>
    <w:uiPriority w:val="0"/>
    <w:pPr>
      <w:widowControl/>
      <w:spacing w:line="560" w:lineRule="exact"/>
    </w:pPr>
    <w:rPr>
      <w:rFonts w:ascii="仿宋" w:hAnsi="仿宋" w:eastAsia="仿宋" w:cs="Times New Roman"/>
      <w:kern w:val="0"/>
      <w:sz w:val="32"/>
      <w:szCs w:val="21"/>
    </w:rPr>
  </w:style>
  <w:style w:type="character" w:customStyle="1" w:styleId="78">
    <w:name w:val="日期 字符1"/>
    <w:basedOn w:val="28"/>
    <w:semiHidden/>
    <w:qFormat/>
    <w:uiPriority w:val="99"/>
    <w:rPr>
      <w:rFonts w:eastAsia="宋体"/>
      <w:sz w:val="24"/>
    </w:rPr>
  </w:style>
  <w:style w:type="character" w:customStyle="1" w:styleId="79">
    <w:name w:val="尾注文本 字符"/>
    <w:basedOn w:val="28"/>
    <w:link w:val="14"/>
    <w:semiHidden/>
    <w:qFormat/>
    <w:uiPriority w:val="99"/>
    <w:rPr>
      <w:rFonts w:eastAsia="宋体"/>
      <w:sz w:val="24"/>
    </w:rPr>
  </w:style>
  <w:style w:type="character" w:customStyle="1" w:styleId="80">
    <w:name w:val="fontstyle01"/>
    <w:basedOn w:val="28"/>
    <w:qFormat/>
    <w:uiPriority w:val="0"/>
    <w:rPr>
      <w:rFonts w:hint="eastAsia" w:ascii="仿宋_GB2312" w:eastAsia="仿宋_GB2312"/>
      <w:color w:val="000000"/>
      <w:sz w:val="32"/>
      <w:szCs w:val="32"/>
    </w:rPr>
  </w:style>
  <w:style w:type="character" w:customStyle="1" w:styleId="81">
    <w:name w:val="fontstyle21"/>
    <w:basedOn w:val="28"/>
    <w:qFormat/>
    <w:uiPriority w:val="0"/>
    <w:rPr>
      <w:rFonts w:hint="default" w:ascii="TimesNewRomanPSMT" w:hAnsi="TimesNewRomanPSMT"/>
      <w:color w:val="000000"/>
      <w:sz w:val="32"/>
      <w:szCs w:val="32"/>
    </w:rPr>
  </w:style>
  <w:style w:type="paragraph" w:customStyle="1" w:styleId="82">
    <w:name w:val="样式 首行缩进:  2 字符"/>
    <w:basedOn w:val="1"/>
    <w:qFormat/>
    <w:uiPriority w:val="0"/>
    <w:pPr>
      <w:ind w:firstLine="560"/>
    </w:pPr>
    <w:rPr>
      <w:rFonts w:ascii="Times New Roman" w:hAnsi="Times New Roman" w:eastAsia="仿宋_GB2312" w:cs="Times New Roman"/>
      <w:szCs w:val="20"/>
    </w:rPr>
  </w:style>
  <w:style w:type="character" w:customStyle="1" w:styleId="83">
    <w:name w:val="fontstyle11"/>
    <w:basedOn w:val="28"/>
    <w:qFormat/>
    <w:uiPriority w:val="0"/>
    <w:rPr>
      <w:rFonts w:hint="eastAsia" w:ascii="宋体" w:hAnsi="宋体" w:eastAsia="宋体"/>
      <w:color w:val="000000"/>
      <w:sz w:val="52"/>
      <w:szCs w:val="52"/>
    </w:rPr>
  </w:style>
  <w:style w:type="paragraph" w:customStyle="1" w:styleId="84">
    <w:name w:val="msonormal"/>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85">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color w:val="000000"/>
      <w:kern w:val="0"/>
      <w:sz w:val="21"/>
      <w:szCs w:val="21"/>
    </w:rPr>
  </w:style>
  <w:style w:type="paragraph" w:customStyle="1" w:styleId="86">
    <w:name w:val="font6"/>
    <w:basedOn w:val="1"/>
    <w:qFormat/>
    <w:uiPriority w:val="0"/>
    <w:pPr>
      <w:widowControl/>
      <w:spacing w:before="100" w:beforeAutospacing="1" w:after="100" w:afterAutospacing="1" w:line="240" w:lineRule="auto"/>
      <w:ind w:firstLine="0" w:firstLineChars="0"/>
      <w:jc w:val="left"/>
    </w:pPr>
    <w:rPr>
      <w:rFonts w:ascii="等线" w:hAnsi="等线" w:eastAsia="等线" w:cs="宋体"/>
      <w:kern w:val="0"/>
      <w:sz w:val="18"/>
      <w:szCs w:val="18"/>
    </w:rPr>
  </w:style>
  <w:style w:type="paragraph" w:customStyle="1" w:styleId="87">
    <w:name w:val="font7"/>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szCs w:val="21"/>
    </w:rPr>
  </w:style>
  <w:style w:type="paragraph" w:customStyle="1" w:styleId="88">
    <w:name w:val="xl63"/>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pPr>
    <w:rPr>
      <w:rFonts w:ascii="宋体" w:hAnsi="宋体" w:cs="宋体"/>
      <w:kern w:val="0"/>
      <w:sz w:val="21"/>
      <w:szCs w:val="21"/>
    </w:rPr>
  </w:style>
  <w:style w:type="paragraph" w:customStyle="1" w:styleId="89">
    <w:name w:val="xl64"/>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pPr>
    <w:rPr>
      <w:rFonts w:ascii="宋体" w:hAnsi="宋体" w:cs="宋体"/>
      <w:kern w:val="0"/>
      <w:sz w:val="21"/>
      <w:szCs w:val="21"/>
    </w:rPr>
  </w:style>
  <w:style w:type="paragraph" w:customStyle="1" w:styleId="90">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1">
    <w:name w:val="xl66"/>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2">
    <w:name w:val="xl67"/>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3">
    <w:name w:val="xl68"/>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4">
    <w:name w:val="xl6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5">
    <w:name w:val="xl70"/>
    <w:basedOn w:val="1"/>
    <w:qFormat/>
    <w:uiPriority w:val="0"/>
    <w:pPr>
      <w:widowControl/>
      <w:pBdr>
        <w:top w:val="single" w:color="auto" w:sz="8" w:space="0"/>
        <w:bottom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6">
    <w:name w:val="xl71"/>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97">
    <w:name w:val="xl72"/>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98">
    <w:name w:val="Default"/>
    <w:qFormat/>
    <w:uiPriority w:val="0"/>
    <w:pPr>
      <w:widowControl w:val="0"/>
      <w:autoSpaceDE w:val="0"/>
      <w:autoSpaceDN w:val="0"/>
      <w:adjustRightInd w:val="0"/>
    </w:pPr>
    <w:rPr>
      <w:rFonts w:ascii="微软雅黑" w:eastAsia="微软雅黑" w:cs="微软雅黑" w:hAnsiTheme="minorHAnsi"/>
      <w:color w:val="000000"/>
      <w:sz w:val="24"/>
      <w:szCs w:val="24"/>
      <w:lang w:val="en-US" w:eastAsia="zh-CN" w:bidi="ar-SA"/>
    </w:rPr>
  </w:style>
  <w:style w:type="character" w:customStyle="1" w:styleId="99">
    <w:name w:val="fontstyle31"/>
    <w:basedOn w:val="28"/>
    <w:qFormat/>
    <w:uiPriority w:val="0"/>
    <w:rPr>
      <w:rFonts w:hint="default" w:ascii="E-BX" w:hAnsi="E-BX"/>
      <w:color w:val="000000"/>
      <w:sz w:val="30"/>
      <w:szCs w:val="30"/>
    </w:rPr>
  </w:style>
  <w:style w:type="paragraph" w:customStyle="1" w:styleId="100">
    <w:name w:val="Char Char Char Char"/>
    <w:basedOn w:val="1"/>
    <w:qFormat/>
    <w:uiPriority w:val="0"/>
    <w:pPr>
      <w:spacing w:line="240" w:lineRule="auto"/>
      <w:ind w:firstLine="0" w:firstLineChars="0"/>
    </w:pPr>
    <w:rPr>
      <w:rFonts w:ascii="Times New Roman" w:hAnsi="Times New Roman"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A71D8-E04F-4620-80E7-10CC56A8A571}">
  <ds:schemaRefs/>
</ds:datastoreItem>
</file>

<file path=docProps/app.xml><?xml version="1.0" encoding="utf-8"?>
<Properties xmlns="http://schemas.openxmlformats.org/officeDocument/2006/extended-properties" xmlns:vt="http://schemas.openxmlformats.org/officeDocument/2006/docPropsVTypes">
  <Template>Normal.dotm</Template>
  <Pages>38</Pages>
  <Words>37740</Words>
  <Characters>43574</Characters>
  <Lines>369</Lines>
  <Paragraphs>103</Paragraphs>
  <TotalTime>181</TotalTime>
  <ScaleCrop>false</ScaleCrop>
  <LinksUpToDate>false</LinksUpToDate>
  <CharactersWithSpaces>43740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2023-01-09T06:08:00Z</dcterms:created>
  <dc:creator>张 海</dc:creator>
  <cp:lastModifiedBy>Administrator</cp:lastModifiedBy>
  <cp:lastPrinted>2022-09-28T07:41:00Z</cp:lastPrinted>
  <dcterms:modified xsi:type="dcterms:W3CDTF">2023-03-24T02:15:18Z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2F3ABC48BE574AD9BB3FE9433C48CE6D</vt:lpwstr>
  </property>
</Properties>
</file>